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6D1A9" w14:textId="5C6E1AF4" w:rsidR="004B11B8" w:rsidRPr="00BC5134" w:rsidRDefault="004B11B8" w:rsidP="004B11B8">
      <w:pPr>
        <w:rPr>
          <w:rFonts w:ascii="Arial" w:hAnsi="Arial" w:cs="Arial"/>
          <w:b/>
          <w:szCs w:val="28"/>
          <w:lang w:val="en-GB"/>
        </w:rPr>
      </w:pPr>
      <w:bookmarkStart w:id="0" w:name="_Hlk67474238"/>
      <w:bookmarkEnd w:id="0"/>
      <w:r w:rsidRPr="00BC5134">
        <w:rPr>
          <w:rFonts w:ascii="Arial" w:hAnsi="Arial" w:cs="Arial"/>
          <w:b/>
          <w:szCs w:val="28"/>
          <w:lang w:val="en-GB"/>
        </w:rPr>
        <w:t>3GPP TSG RAN WG4 Meeting #116</w:t>
      </w:r>
      <w:r w:rsidRPr="00BC5134">
        <w:rPr>
          <w:rFonts w:ascii="Arial" w:hAnsi="Arial" w:cs="Arial"/>
          <w:b/>
          <w:szCs w:val="28"/>
          <w:lang w:val="en-GB"/>
        </w:rPr>
        <w:tab/>
      </w:r>
      <w:r>
        <w:rPr>
          <w:rFonts w:ascii="Arial" w:hAnsi="Arial" w:cs="Arial"/>
          <w:b/>
          <w:szCs w:val="28"/>
          <w:lang w:val="en-GB"/>
        </w:rPr>
        <w:t>bis</w:t>
      </w:r>
      <w:r w:rsidRPr="00BC5134">
        <w:rPr>
          <w:rFonts w:ascii="Arial" w:hAnsi="Arial" w:cs="Arial"/>
          <w:b/>
          <w:szCs w:val="28"/>
          <w:lang w:val="en-GB"/>
        </w:rPr>
        <w:t xml:space="preserve"> </w:t>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Pr>
          <w:rFonts w:ascii="Arial" w:hAnsi="Arial" w:cs="Arial"/>
          <w:b/>
          <w:szCs w:val="28"/>
          <w:lang w:val="en-GB"/>
        </w:rPr>
        <w:tab/>
      </w:r>
      <w:r w:rsidR="00F56A5F" w:rsidRPr="00F56A5F">
        <w:rPr>
          <w:rFonts w:ascii="Arial" w:hAnsi="Arial" w:cs="Arial"/>
          <w:b/>
          <w:szCs w:val="28"/>
        </w:rPr>
        <w:t>R4-2521924</w:t>
      </w:r>
    </w:p>
    <w:p w14:paraId="72C60806" w14:textId="71C887FA" w:rsidR="004B11B8" w:rsidRPr="00870F70" w:rsidRDefault="00B34983" w:rsidP="004B11B8">
      <w:pPr>
        <w:pStyle w:val="Header"/>
        <w:tabs>
          <w:tab w:val="right" w:pos="9072"/>
        </w:tabs>
        <w:rPr>
          <w:b/>
          <w:szCs w:val="28"/>
          <w:lang w:val="sv-SE"/>
        </w:rPr>
      </w:pPr>
      <w:r w:rsidRPr="00870F70">
        <w:rPr>
          <w:rFonts w:ascii="Arial" w:hAnsi="Arial" w:cs="Arial"/>
          <w:b/>
          <w:szCs w:val="28"/>
          <w:lang w:val="sv-SE"/>
        </w:rPr>
        <w:t>Dallas, USA, 17 Nov. 2025 – 21 Nov. 2025</w:t>
      </w:r>
    </w:p>
    <w:p w14:paraId="56A3BF33" w14:textId="36789B73" w:rsidR="00241243" w:rsidRPr="00870F70" w:rsidRDefault="00241243" w:rsidP="00241243">
      <w:pPr>
        <w:pStyle w:val="Header"/>
        <w:tabs>
          <w:tab w:val="right" w:pos="9072"/>
        </w:tabs>
        <w:rPr>
          <w:b/>
          <w:bCs/>
          <w:szCs w:val="28"/>
          <w:lang w:val="sv-SE"/>
        </w:rPr>
      </w:pPr>
      <w:bookmarkStart w:id="1" w:name="_Hlk488924106"/>
      <w:bookmarkEnd w:id="1"/>
    </w:p>
    <w:p w14:paraId="14395BAA" w14:textId="6A48C18D" w:rsidR="00D80957" w:rsidRPr="00870F70" w:rsidRDefault="00D80957" w:rsidP="0033186E">
      <w:pPr>
        <w:tabs>
          <w:tab w:val="left" w:pos="1985"/>
        </w:tabs>
        <w:spacing w:before="240"/>
        <w:jc w:val="both"/>
        <w:rPr>
          <w:bCs/>
          <w:sz w:val="22"/>
          <w:lang w:val="sv-SE"/>
        </w:rPr>
      </w:pPr>
      <w:r w:rsidRPr="00870F70">
        <w:rPr>
          <w:b/>
          <w:sz w:val="22"/>
          <w:lang w:val="sv-SE"/>
        </w:rPr>
        <w:t>Agenda Item:</w:t>
      </w:r>
      <w:r w:rsidRPr="00870F70">
        <w:rPr>
          <w:b/>
          <w:sz w:val="22"/>
          <w:lang w:val="sv-SE"/>
        </w:rPr>
        <w:tab/>
      </w:r>
      <w:r w:rsidR="00157891" w:rsidRPr="00870F70">
        <w:rPr>
          <w:b/>
          <w:sz w:val="22"/>
          <w:lang w:val="sv-SE"/>
        </w:rPr>
        <w:t>7</w:t>
      </w:r>
      <w:r w:rsidR="00A248FA" w:rsidRPr="00870F70">
        <w:rPr>
          <w:b/>
          <w:sz w:val="22"/>
          <w:lang w:val="sv-SE"/>
        </w:rPr>
        <w:t>.</w:t>
      </w:r>
      <w:r w:rsidR="00157891" w:rsidRPr="00870F70">
        <w:rPr>
          <w:b/>
          <w:sz w:val="22"/>
          <w:lang w:val="sv-SE"/>
        </w:rPr>
        <w:t>10</w:t>
      </w:r>
      <w:r w:rsidR="00A248FA" w:rsidRPr="00870F70">
        <w:rPr>
          <w:b/>
          <w:sz w:val="22"/>
          <w:lang w:val="sv-SE"/>
        </w:rPr>
        <w:t>.3</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01C1DDB4"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A9378A" w:rsidRPr="002D6D00">
        <w:rPr>
          <w:sz w:val="22"/>
          <w:lang w:val="en-CA"/>
        </w:rPr>
        <w:t>Rel-</w:t>
      </w:r>
      <w:r w:rsidR="004E25AA" w:rsidRPr="00E61E52">
        <w:rPr>
          <w:sz w:val="22"/>
          <w:lang w:val="en-CA"/>
        </w:rPr>
        <w:t>20</w:t>
      </w:r>
      <w:r w:rsidR="004E25AA" w:rsidRPr="00042818">
        <w:rPr>
          <w:sz w:val="22"/>
          <w:lang w:val="en-CA"/>
        </w:rPr>
        <w:t xml:space="preserve"> </w:t>
      </w:r>
      <w:r w:rsidR="00A9378A" w:rsidRPr="00042818">
        <w:rPr>
          <w:sz w:val="22"/>
          <w:lang w:val="en-CA"/>
        </w:rPr>
        <w:t xml:space="preserve">MIMO </w:t>
      </w:r>
      <w:r w:rsidR="009E5950" w:rsidRPr="00042818">
        <w:rPr>
          <w:sz w:val="22"/>
          <w:lang w:val="en-CA"/>
        </w:rPr>
        <w:t xml:space="preserve">RRM requirements </w:t>
      </w:r>
    </w:p>
    <w:p w14:paraId="2FCB5745" w14:textId="74068587"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DF21AE" w:rsidRPr="00042818">
        <w:rPr>
          <w:sz w:val="22"/>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71D5C73B" w14:textId="0B85E9DC" w:rsidR="005E6DDB" w:rsidRDefault="00110618" w:rsidP="007C5896">
      <w:pPr>
        <w:rPr>
          <w:sz w:val="22"/>
        </w:rPr>
      </w:pPr>
      <w:r>
        <w:rPr>
          <w:sz w:val="22"/>
          <w:szCs w:val="22"/>
        </w:rPr>
        <w:t xml:space="preserve">In </w:t>
      </w:r>
      <w:r w:rsidR="00157891" w:rsidRPr="00157891">
        <w:rPr>
          <w:sz w:val="22"/>
          <w:szCs w:val="22"/>
        </w:rPr>
        <w:t>RP-252936</w:t>
      </w:r>
      <w:r w:rsidR="00275474">
        <w:rPr>
          <w:sz w:val="22"/>
          <w:szCs w:val="22"/>
        </w:rPr>
        <w:t xml:space="preserve">, WID for </w:t>
      </w:r>
      <w:r w:rsidR="00EB7CC9">
        <w:rPr>
          <w:sz w:val="22"/>
          <w:szCs w:val="22"/>
        </w:rPr>
        <w:t xml:space="preserve">MIMO phase </w:t>
      </w:r>
      <w:r w:rsidR="00157891">
        <w:rPr>
          <w:sz w:val="22"/>
          <w:szCs w:val="22"/>
        </w:rPr>
        <w:t>6</w:t>
      </w:r>
      <w:r w:rsidR="00EB7CC9">
        <w:rPr>
          <w:sz w:val="22"/>
          <w:szCs w:val="22"/>
        </w:rPr>
        <w:t xml:space="preserve"> is agreed. </w:t>
      </w:r>
      <w:r w:rsidR="00D20080">
        <w:rPr>
          <w:sz w:val="22"/>
          <w:szCs w:val="22"/>
        </w:rPr>
        <w:t>RAN4 objective</w:t>
      </w:r>
      <w:r w:rsidR="00EB7CC9">
        <w:rPr>
          <w:sz w:val="22"/>
          <w:szCs w:val="22"/>
        </w:rPr>
        <w:t xml:space="preserve"> is copied here for reference.  </w:t>
      </w:r>
    </w:p>
    <w:p w14:paraId="45C70396" w14:textId="77777777" w:rsidR="00C02452" w:rsidRDefault="00C02452" w:rsidP="00C02452">
      <w:pPr>
        <w:rPr>
          <w:b/>
          <w:bCs/>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4" w:name="_Toc5952573"/>
    </w:p>
    <w:p w14:paraId="69AB0532" w14:textId="20FA5D5D" w:rsidR="00CB5957" w:rsidRPr="00042818" w:rsidRDefault="00766349" w:rsidP="00766349">
      <w:pPr>
        <w:spacing w:after="120"/>
        <w:jc w:val="both"/>
        <w:rPr>
          <w:iCs/>
          <w:sz w:val="22"/>
          <w:szCs w:val="18"/>
        </w:rPr>
      </w:pPr>
      <w:r w:rsidRPr="00042818">
        <w:rPr>
          <w:sz w:val="22"/>
          <w:szCs w:val="22"/>
        </w:rPr>
        <w:t>From the WID</w:t>
      </w:r>
      <w:r w:rsidR="0023569B">
        <w:rPr>
          <w:sz w:val="22"/>
          <w:szCs w:val="22"/>
        </w:rPr>
        <w:t>,</w:t>
      </w:r>
      <w:r w:rsidRPr="00042818">
        <w:rPr>
          <w:sz w:val="22"/>
          <w:szCs w:val="22"/>
        </w:rPr>
        <w:t xml:space="preserve">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211C5138" w:rsidR="006320B3" w:rsidRPr="00BD7E9A" w:rsidRDefault="00C1423D" w:rsidP="006320B3">
      <w:pPr>
        <w:pStyle w:val="Heading2"/>
        <w:rPr>
          <w:rFonts w:cs="Arial"/>
          <w:sz w:val="28"/>
          <w:szCs w:val="28"/>
        </w:rPr>
      </w:pPr>
      <w:r w:rsidRPr="00BD7E9A">
        <w:rPr>
          <w:rFonts w:cs="Arial"/>
          <w:sz w:val="28"/>
          <w:szCs w:val="28"/>
        </w:rPr>
        <w:t xml:space="preserve">Objective 1: </w:t>
      </w:r>
      <w:r w:rsidR="0040325F">
        <w:rPr>
          <w:rFonts w:cs="Arial"/>
          <w:sz w:val="28"/>
          <w:szCs w:val="28"/>
        </w:rPr>
        <w:t>E</w:t>
      </w:r>
      <w:r w:rsidR="0040325F" w:rsidRPr="0040325F">
        <w:rPr>
          <w:rFonts w:cs="Arial"/>
          <w:sz w:val="28"/>
          <w:szCs w:val="28"/>
        </w:rPr>
        <w:t>nhancing UL capacity and coverage</w:t>
      </w:r>
    </w:p>
    <w:p w14:paraId="3E26727E" w14:textId="77777777" w:rsidR="0065682A" w:rsidRDefault="0065682A" w:rsidP="0065682A">
      <w:pPr>
        <w:shd w:val="clear" w:color="auto" w:fill="FFFFFF"/>
        <w:snapToGrid w:val="0"/>
        <w:jc w:val="both"/>
      </w:pPr>
    </w:p>
    <w:p w14:paraId="022EE289" w14:textId="12917E2D" w:rsidR="00EB0E16" w:rsidRPr="00DF1A3B" w:rsidRDefault="00EB0E16" w:rsidP="0065682A">
      <w:pPr>
        <w:shd w:val="clear" w:color="auto" w:fill="FFFFFF"/>
        <w:snapToGrid w:val="0"/>
        <w:jc w:val="both"/>
        <w:rPr>
          <w:sz w:val="22"/>
          <w:szCs w:val="22"/>
        </w:rPr>
      </w:pPr>
      <w:r w:rsidRPr="00DF1A3B">
        <w:rPr>
          <w:sz w:val="22"/>
          <w:szCs w:val="22"/>
        </w:rPr>
        <w:t>Objective is copied below for reference.</w:t>
      </w:r>
    </w:p>
    <w:p w14:paraId="78694184" w14:textId="77777777" w:rsidR="00EB0E16" w:rsidRPr="00044B98" w:rsidRDefault="00EB0E16" w:rsidP="0065682A">
      <w:pPr>
        <w:shd w:val="clear" w:color="auto" w:fill="FFFFFF"/>
        <w:snapToGrid w:val="0"/>
        <w:jc w:val="both"/>
      </w:pPr>
    </w:p>
    <w:tbl>
      <w:tblPr>
        <w:tblW w:w="983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8"/>
      </w:tblGrid>
      <w:tr w:rsidR="00DF1A3B" w14:paraId="642AE3EA" w14:textId="77777777" w:rsidTr="00DF1A3B">
        <w:trPr>
          <w:trHeight w:val="3558"/>
        </w:trPr>
        <w:tc>
          <w:tcPr>
            <w:tcW w:w="9838" w:type="dxa"/>
          </w:tcPr>
          <w:p w14:paraId="5C7685F6" w14:textId="77777777" w:rsidR="00DF1A3B" w:rsidRPr="001871E1" w:rsidRDefault="00DF1A3B" w:rsidP="00DF1A3B">
            <w:pPr>
              <w:ind w:left="21"/>
              <w:rPr>
                <w:rFonts w:eastAsia="Batang"/>
                <w:color w:val="000000"/>
                <w:sz w:val="22"/>
                <w:szCs w:val="22"/>
                <w:lang w:val="en-GB"/>
              </w:rPr>
            </w:pPr>
            <w:r w:rsidRPr="001871E1">
              <w:rPr>
                <w:rFonts w:eastAsia="Batang"/>
                <w:color w:val="000000"/>
                <w:sz w:val="22"/>
                <w:szCs w:val="22"/>
                <w:lang w:val="en-GB"/>
              </w:rPr>
              <w:t>On enhancing UL capacity and coverage, specify the following enhancements:</w:t>
            </w:r>
          </w:p>
          <w:p w14:paraId="49FE152B" w14:textId="77777777" w:rsidR="00DF1A3B" w:rsidRPr="001871E1" w:rsidRDefault="00DF1A3B" w:rsidP="00296B4E">
            <w:pPr>
              <w:numPr>
                <w:ilvl w:val="0"/>
                <w:numId w:val="58"/>
              </w:numPr>
              <w:tabs>
                <w:tab w:val="clear" w:pos="1080"/>
                <w:tab w:val="num" w:pos="360"/>
              </w:tabs>
              <w:ind w:left="381"/>
              <w:rPr>
                <w:rFonts w:eastAsia="Batang"/>
                <w:color w:val="000000"/>
                <w:sz w:val="22"/>
                <w:szCs w:val="22"/>
                <w:lang w:val="en-GB"/>
              </w:rPr>
            </w:pPr>
            <w:r w:rsidRPr="001871E1">
              <w:rPr>
                <w:rFonts w:eastAsia="Batang"/>
                <w:color w:val="000000"/>
                <w:sz w:val="22"/>
                <w:szCs w:val="22"/>
                <w:lang w:val="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37EF48E" w14:textId="77777777" w:rsidR="00DF1A3B" w:rsidRPr="001871E1" w:rsidRDefault="00DF1A3B" w:rsidP="00296B4E">
            <w:pPr>
              <w:numPr>
                <w:ilvl w:val="2"/>
                <w:numId w:val="57"/>
              </w:numPr>
              <w:tabs>
                <w:tab w:val="num" w:pos="1440"/>
              </w:tabs>
              <w:ind w:left="1101"/>
              <w:rPr>
                <w:rFonts w:eastAsia="Batang"/>
                <w:color w:val="000000"/>
                <w:sz w:val="22"/>
                <w:szCs w:val="22"/>
                <w:lang w:val="en-GB"/>
              </w:rPr>
            </w:pPr>
            <w:r w:rsidRPr="001871E1">
              <w:rPr>
                <w:rFonts w:eastAsia="Batang"/>
                <w:color w:val="000000"/>
                <w:sz w:val="22"/>
                <w:szCs w:val="22"/>
                <w:lang w:val="en-GB"/>
              </w:rPr>
              <w:t xml:space="preserve">Multiple frequency-domain starting positions for SRS repetition symbols within each SRS frequency hop for RB-level partial frequency sounding </w:t>
            </w:r>
          </w:p>
          <w:p w14:paraId="2878AE93" w14:textId="77777777" w:rsidR="00DF1A3B" w:rsidRPr="001871E1" w:rsidRDefault="00DF1A3B" w:rsidP="00296B4E">
            <w:pPr>
              <w:numPr>
                <w:ilvl w:val="3"/>
                <w:numId w:val="57"/>
              </w:numPr>
              <w:tabs>
                <w:tab w:val="num" w:pos="2160"/>
              </w:tabs>
              <w:ind w:left="1821"/>
              <w:rPr>
                <w:rFonts w:eastAsia="Batang"/>
                <w:color w:val="000000"/>
                <w:sz w:val="22"/>
                <w:szCs w:val="22"/>
                <w:lang w:val="en-GB"/>
              </w:rPr>
            </w:pPr>
            <w:r w:rsidRPr="001871E1">
              <w:rPr>
                <w:rFonts w:eastAsia="Batang"/>
                <w:color w:val="000000"/>
                <w:sz w:val="22"/>
                <w:szCs w:val="22"/>
                <w:lang w:val="en-GB"/>
              </w:rPr>
              <w:t>Note: On phase continuity, the applicable conditions and requirements from the legacy RAN4 spec for DMRS bundling should be retained as much as possible.</w:t>
            </w:r>
          </w:p>
          <w:p w14:paraId="38CDFFB7" w14:textId="77777777" w:rsidR="00DF1A3B" w:rsidRPr="001871E1" w:rsidRDefault="00DF1A3B" w:rsidP="00296B4E">
            <w:pPr>
              <w:numPr>
                <w:ilvl w:val="2"/>
                <w:numId w:val="57"/>
              </w:numPr>
              <w:tabs>
                <w:tab w:val="num" w:pos="1440"/>
              </w:tabs>
              <w:ind w:left="1101"/>
              <w:rPr>
                <w:rFonts w:eastAsia="Batang"/>
                <w:color w:val="000000"/>
                <w:sz w:val="22"/>
                <w:szCs w:val="22"/>
                <w:lang w:val="en-GB"/>
              </w:rPr>
            </w:pPr>
            <w:r w:rsidRPr="001871E1">
              <w:rPr>
                <w:rFonts w:eastAsia="Batang"/>
                <w:color w:val="000000"/>
                <w:sz w:val="22"/>
                <w:szCs w:val="22"/>
                <w:lang w:val="en-GB"/>
              </w:rPr>
              <w:t xml:space="preserve">Cross-slot SRS between one U slot and one adjacent S slot within a single SRS resource set </w:t>
            </w:r>
          </w:p>
          <w:p w14:paraId="19F842E4" w14:textId="2FAB4C8A" w:rsidR="00DF1A3B" w:rsidRDefault="00DF1A3B" w:rsidP="00296B4E">
            <w:pPr>
              <w:numPr>
                <w:ilvl w:val="3"/>
                <w:numId w:val="57"/>
              </w:numPr>
              <w:tabs>
                <w:tab w:val="num" w:pos="2160"/>
              </w:tabs>
              <w:ind w:left="1821"/>
              <w:rPr>
                <w:rFonts w:eastAsia="Batang"/>
                <w:color w:val="000000"/>
                <w:sz w:val="22"/>
                <w:szCs w:val="22"/>
                <w:lang w:val="en-GB"/>
              </w:rPr>
            </w:pPr>
            <w:r w:rsidRPr="001871E1">
              <w:rPr>
                <w:rFonts w:eastAsia="Batang"/>
                <w:color w:val="000000"/>
                <w:sz w:val="22"/>
                <w:szCs w:val="22"/>
                <w:lang w:val="en-GB"/>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3DEB4B8B" w14:textId="77777777" w:rsidR="0014614E" w:rsidRPr="001871E1" w:rsidRDefault="0014614E" w:rsidP="00D01285">
      <w:pPr>
        <w:rPr>
          <w:rFonts w:eastAsia="Batang"/>
          <w:color w:val="000000"/>
          <w:sz w:val="22"/>
          <w:szCs w:val="22"/>
          <w:lang w:val="en-GB"/>
        </w:rPr>
      </w:pPr>
    </w:p>
    <w:p w14:paraId="6906DDDF" w14:textId="77777777" w:rsidR="00C66749" w:rsidRPr="00C66749" w:rsidRDefault="00C66749" w:rsidP="00C66749">
      <w:pPr>
        <w:pStyle w:val="ListParagraph"/>
        <w:ind w:left="0"/>
        <w:rPr>
          <w:rFonts w:eastAsia="Batang"/>
          <w:color w:val="000000"/>
          <w:sz w:val="22"/>
          <w:szCs w:val="22"/>
        </w:rPr>
      </w:pPr>
      <w:r w:rsidRPr="00C66749">
        <w:rPr>
          <w:rFonts w:eastAsia="Batang"/>
          <w:color w:val="000000"/>
          <w:sz w:val="22"/>
          <w:szCs w:val="22"/>
        </w:rPr>
        <w:t>There are two sub-objectives, outlined below with a high-level overview of their intent:</w:t>
      </w:r>
    </w:p>
    <w:p w14:paraId="477A9BA3" w14:textId="008ED5A3" w:rsidR="00C66749" w:rsidRPr="00C66749" w:rsidRDefault="00C66749" w:rsidP="00296B4E">
      <w:pPr>
        <w:pStyle w:val="ListParagraph"/>
        <w:numPr>
          <w:ilvl w:val="0"/>
          <w:numId w:val="59"/>
        </w:numPr>
        <w:rPr>
          <w:rFonts w:eastAsia="Batang"/>
          <w:color w:val="000000"/>
          <w:sz w:val="22"/>
          <w:szCs w:val="22"/>
        </w:rPr>
      </w:pPr>
      <w:r w:rsidRPr="00C66749">
        <w:rPr>
          <w:rFonts w:eastAsia="Batang"/>
          <w:color w:val="000000"/>
          <w:sz w:val="22"/>
          <w:szCs w:val="22"/>
        </w:rPr>
        <w:t>Enabling multiple frequency-domain starting positions for SRS repetition symbols within each SRS frequency hop, specifically for RB-level partial frequency sounding.</w:t>
      </w:r>
      <w:r w:rsidR="00BB0F6C">
        <w:rPr>
          <w:rFonts w:eastAsia="Batang"/>
          <w:color w:val="000000"/>
          <w:sz w:val="22"/>
          <w:szCs w:val="22"/>
        </w:rPr>
        <w:t xml:space="preserve"> (</w:t>
      </w:r>
      <w:r w:rsidR="00BB0F6C" w:rsidRPr="00BB0F6C">
        <w:rPr>
          <w:rFonts w:eastAsia="Batang"/>
          <w:color w:val="000000"/>
          <w:sz w:val="22"/>
          <w:szCs w:val="22"/>
        </w:rPr>
        <w:t>Enhancement of RB-level partial frequency sounding</w:t>
      </w:r>
      <w:r w:rsidR="00BB0F6C">
        <w:rPr>
          <w:rFonts w:eastAsia="Batang"/>
          <w:color w:val="000000"/>
          <w:sz w:val="22"/>
          <w:szCs w:val="22"/>
        </w:rPr>
        <w:t>)</w:t>
      </w:r>
    </w:p>
    <w:p w14:paraId="45B19E12" w14:textId="3F6169B5" w:rsidR="00C66749" w:rsidRPr="00C66749" w:rsidRDefault="00C66749" w:rsidP="00296B4E">
      <w:pPr>
        <w:pStyle w:val="ListParagraph"/>
        <w:numPr>
          <w:ilvl w:val="0"/>
          <w:numId w:val="59"/>
        </w:numPr>
        <w:rPr>
          <w:rFonts w:eastAsia="Batang"/>
          <w:color w:val="000000"/>
          <w:sz w:val="22"/>
          <w:szCs w:val="22"/>
        </w:rPr>
      </w:pPr>
      <w:r w:rsidRPr="00C66749">
        <w:rPr>
          <w:rFonts w:eastAsia="Batang"/>
          <w:color w:val="000000"/>
          <w:sz w:val="22"/>
          <w:szCs w:val="22"/>
        </w:rPr>
        <w:t>Enabling cross-slot SRS resource usage between the end of a U slot and the beginning of an S slot, within a single SRS resource set.</w:t>
      </w:r>
      <w:r w:rsidR="00BB0F6C">
        <w:rPr>
          <w:rFonts w:eastAsia="Batang"/>
          <w:color w:val="000000"/>
          <w:sz w:val="22"/>
          <w:szCs w:val="22"/>
        </w:rPr>
        <w:t xml:space="preserve"> (Cross-slot SRS)</w:t>
      </w:r>
    </w:p>
    <w:p w14:paraId="7C70F070" w14:textId="77777777" w:rsidR="00C66749" w:rsidRDefault="00C66749" w:rsidP="00C66749">
      <w:pPr>
        <w:pStyle w:val="ListParagraph"/>
        <w:ind w:left="0"/>
        <w:rPr>
          <w:rFonts w:eastAsia="Batang"/>
          <w:color w:val="000000"/>
          <w:sz w:val="22"/>
          <w:szCs w:val="22"/>
        </w:rPr>
      </w:pPr>
    </w:p>
    <w:p w14:paraId="76378B82" w14:textId="1AF96D2D" w:rsidR="00BB0F6C" w:rsidRPr="004E29E9" w:rsidRDefault="004E29E9" w:rsidP="0083757E">
      <w:pPr>
        <w:pStyle w:val="ListParagraph"/>
        <w:ind w:left="0"/>
        <w:rPr>
          <w:rFonts w:eastAsia="Batang"/>
          <w:b/>
          <w:bCs/>
          <w:color w:val="000000"/>
          <w:sz w:val="22"/>
          <w:szCs w:val="22"/>
        </w:rPr>
      </w:pPr>
      <w:r w:rsidRPr="004E29E9">
        <w:rPr>
          <w:rFonts w:eastAsia="Batang"/>
          <w:b/>
          <w:bCs/>
          <w:color w:val="000000"/>
          <w:sz w:val="22"/>
          <w:szCs w:val="22"/>
        </w:rPr>
        <w:t>Enhancement of RB-level partial frequency sounding</w:t>
      </w:r>
    </w:p>
    <w:p w14:paraId="1B20F7CB" w14:textId="008B2C85" w:rsidR="0083757E" w:rsidRDefault="0083757E" w:rsidP="0083757E">
      <w:pPr>
        <w:pStyle w:val="ListParagraph"/>
        <w:ind w:left="0"/>
        <w:rPr>
          <w:rFonts w:eastAsia="Batang"/>
          <w:color w:val="000000"/>
          <w:sz w:val="22"/>
          <w:szCs w:val="22"/>
        </w:rPr>
      </w:pPr>
      <w:r w:rsidRPr="0083757E">
        <w:rPr>
          <w:rFonts w:eastAsia="Batang"/>
          <w:color w:val="000000"/>
          <w:sz w:val="22"/>
          <w:szCs w:val="22"/>
        </w:rPr>
        <w:lastRenderedPageBreak/>
        <w:t xml:space="preserve">For the first sub-objective, </w:t>
      </w:r>
      <w:r w:rsidR="008A5A73">
        <w:rPr>
          <w:rFonts w:eastAsia="Batang"/>
          <w:color w:val="000000"/>
          <w:sz w:val="22"/>
          <w:szCs w:val="22"/>
        </w:rPr>
        <w:t>in last meeting we agreed that there is NO RRM impact. Agreement is listed below for the reference.</w:t>
      </w:r>
    </w:p>
    <w:p w14:paraId="30BCFA74" w14:textId="77777777" w:rsidR="008A5A73" w:rsidRPr="008A5A73" w:rsidRDefault="008A5A73" w:rsidP="008A5A73">
      <w:pPr>
        <w:pStyle w:val="ListParagraph"/>
        <w:numPr>
          <w:ilvl w:val="0"/>
          <w:numId w:val="65"/>
        </w:numPr>
        <w:rPr>
          <w:rFonts w:eastAsia="Batang"/>
          <w:color w:val="000000"/>
          <w:sz w:val="22"/>
          <w:szCs w:val="22"/>
        </w:rPr>
      </w:pPr>
      <w:r w:rsidRPr="008A5A73">
        <w:rPr>
          <w:rFonts w:eastAsia="Batang"/>
          <w:color w:val="000000"/>
          <w:sz w:val="22"/>
          <w:szCs w:val="22"/>
          <w:lang w:val="en-GB"/>
        </w:rPr>
        <w:t>For multiple frequency-domain starting positions for SRS frequency hopping, there is no RRM impact.</w:t>
      </w:r>
    </w:p>
    <w:p w14:paraId="4258D89B" w14:textId="77777777" w:rsidR="008A5A73" w:rsidRDefault="008A5A73" w:rsidP="008A5A73">
      <w:pPr>
        <w:pStyle w:val="ListParagraph"/>
        <w:ind w:left="0"/>
        <w:rPr>
          <w:rFonts w:eastAsia="Batang"/>
          <w:color w:val="000000"/>
          <w:sz w:val="22"/>
          <w:szCs w:val="22"/>
          <w:lang w:val="en-GB"/>
        </w:rPr>
      </w:pPr>
    </w:p>
    <w:p w14:paraId="5CE10E21" w14:textId="7E775084" w:rsidR="008A5A73" w:rsidRPr="008A5A73" w:rsidRDefault="008A5A73" w:rsidP="008A5A73">
      <w:pPr>
        <w:pStyle w:val="ListParagraph"/>
        <w:ind w:left="0"/>
        <w:rPr>
          <w:rFonts w:eastAsia="Batang"/>
          <w:color w:val="000000"/>
          <w:sz w:val="22"/>
          <w:szCs w:val="22"/>
          <w:lang w:val="en-GB"/>
        </w:rPr>
      </w:pPr>
      <w:r w:rsidRPr="008A5A73">
        <w:rPr>
          <w:rFonts w:eastAsia="Batang"/>
          <w:color w:val="000000"/>
          <w:sz w:val="22"/>
          <w:szCs w:val="22"/>
          <w:lang w:val="en-GB"/>
        </w:rPr>
        <w:t>Note: This issue can be revisited if any RRM impact is identified based on further RAN1 progress.</w:t>
      </w:r>
    </w:p>
    <w:p w14:paraId="38EA563D" w14:textId="77777777" w:rsidR="008A5A73" w:rsidRDefault="008A5A73" w:rsidP="0083757E">
      <w:pPr>
        <w:pStyle w:val="ListParagraph"/>
        <w:ind w:left="0"/>
        <w:rPr>
          <w:rFonts w:eastAsia="Batang"/>
          <w:color w:val="000000"/>
          <w:sz w:val="22"/>
          <w:szCs w:val="22"/>
          <w:lang w:val="en-GB"/>
        </w:rPr>
      </w:pPr>
    </w:p>
    <w:p w14:paraId="36AC09E3" w14:textId="7F963FD5" w:rsidR="00D53CBC" w:rsidRPr="00D53CBC" w:rsidRDefault="00D53CBC" w:rsidP="0083757E">
      <w:pPr>
        <w:pStyle w:val="ListParagraph"/>
        <w:ind w:left="0"/>
        <w:rPr>
          <w:rFonts w:eastAsia="Batang"/>
          <w:b/>
          <w:bCs/>
          <w:color w:val="000000"/>
          <w:lang w:val="en-GB"/>
        </w:rPr>
      </w:pPr>
      <w:r w:rsidRPr="00D53CBC">
        <w:rPr>
          <w:rFonts w:eastAsia="Batang"/>
          <w:b/>
          <w:bCs/>
          <w:color w:val="000000"/>
        </w:rPr>
        <w:t>Cross-slot SRS</w:t>
      </w:r>
    </w:p>
    <w:p w14:paraId="34785B75" w14:textId="77777777" w:rsidR="0083757E" w:rsidRDefault="0083757E" w:rsidP="0083757E">
      <w:pPr>
        <w:pStyle w:val="ListParagraph"/>
        <w:ind w:left="0"/>
        <w:rPr>
          <w:rFonts w:eastAsia="Batang"/>
          <w:color w:val="000000"/>
          <w:sz w:val="22"/>
          <w:szCs w:val="22"/>
        </w:rPr>
      </w:pPr>
    </w:p>
    <w:p w14:paraId="638B90E0" w14:textId="6D1F74D3" w:rsidR="0098672D" w:rsidRDefault="0098672D" w:rsidP="0083757E">
      <w:pPr>
        <w:pStyle w:val="ListParagraph"/>
        <w:ind w:left="0"/>
        <w:rPr>
          <w:rFonts w:eastAsia="Batang"/>
          <w:color w:val="000000"/>
          <w:sz w:val="22"/>
          <w:szCs w:val="22"/>
        </w:rPr>
      </w:pPr>
      <w:r>
        <w:rPr>
          <w:rFonts w:eastAsia="Batang"/>
          <w:color w:val="000000"/>
          <w:sz w:val="22"/>
          <w:szCs w:val="22"/>
        </w:rPr>
        <w:t xml:space="preserve">For the </w:t>
      </w:r>
      <w:proofErr w:type="gramStart"/>
      <w:r>
        <w:rPr>
          <w:rFonts w:eastAsia="Batang"/>
          <w:color w:val="000000"/>
          <w:sz w:val="22"/>
          <w:szCs w:val="22"/>
        </w:rPr>
        <w:t>cross slot</w:t>
      </w:r>
      <w:proofErr w:type="gramEnd"/>
      <w:r>
        <w:rPr>
          <w:rFonts w:eastAsia="Batang"/>
          <w:color w:val="000000"/>
          <w:sz w:val="22"/>
          <w:szCs w:val="22"/>
        </w:rPr>
        <w:t xml:space="preserve"> SRS</w:t>
      </w:r>
      <w:r w:rsidR="00DD6DB4">
        <w:rPr>
          <w:rFonts w:eastAsia="Batang"/>
          <w:color w:val="000000"/>
          <w:sz w:val="22"/>
          <w:szCs w:val="22"/>
        </w:rPr>
        <w:t>, following WF is agreed.</w:t>
      </w:r>
    </w:p>
    <w:p w14:paraId="54D447F3" w14:textId="77777777" w:rsidR="00DD6DB4" w:rsidRDefault="00DD6DB4" w:rsidP="0083757E">
      <w:pPr>
        <w:pStyle w:val="ListParagraph"/>
        <w:ind w:left="0"/>
        <w:rPr>
          <w:rFonts w:eastAsia="Batang"/>
          <w:color w:val="000000"/>
          <w:sz w:val="22"/>
          <w:szCs w:val="22"/>
        </w:rPr>
      </w:pPr>
    </w:p>
    <w:p w14:paraId="064BA3EE" w14:textId="77777777" w:rsidR="00DD6DB4" w:rsidRPr="00DD6DB4" w:rsidRDefault="00DD6DB4" w:rsidP="00DD6DB4">
      <w:pPr>
        <w:pStyle w:val="ListParagraph"/>
        <w:numPr>
          <w:ilvl w:val="1"/>
          <w:numId w:val="65"/>
        </w:numPr>
        <w:rPr>
          <w:rFonts w:eastAsia="Batang"/>
          <w:color w:val="000000"/>
          <w:sz w:val="22"/>
          <w:szCs w:val="22"/>
          <w:lang w:val="en-GB"/>
        </w:rPr>
      </w:pPr>
      <w:r w:rsidRPr="00DD6DB4">
        <w:rPr>
          <w:rFonts w:eastAsia="Batang"/>
          <w:color w:val="000000"/>
          <w:sz w:val="22"/>
          <w:szCs w:val="22"/>
          <w:lang w:val="en-GB"/>
        </w:rPr>
        <w:t xml:space="preserve">Option 1 (QC, MTK, LG): </w:t>
      </w:r>
    </w:p>
    <w:p w14:paraId="1EDC9251" w14:textId="77777777" w:rsidR="00DD6DB4" w:rsidRPr="00DD6DB4" w:rsidRDefault="00DD6DB4" w:rsidP="00DD6DB4">
      <w:pPr>
        <w:pStyle w:val="ListParagraph"/>
        <w:numPr>
          <w:ilvl w:val="2"/>
          <w:numId w:val="65"/>
        </w:numPr>
        <w:rPr>
          <w:rFonts w:eastAsia="Batang"/>
          <w:color w:val="000000"/>
          <w:sz w:val="22"/>
          <w:szCs w:val="22"/>
          <w:lang w:val="en-GB"/>
        </w:rPr>
      </w:pPr>
      <w:r w:rsidRPr="00DD6DB4">
        <w:rPr>
          <w:rFonts w:eastAsia="Batang"/>
          <w:color w:val="000000"/>
          <w:sz w:val="22"/>
          <w:szCs w:val="22"/>
          <w:lang w:val="en-GB"/>
        </w:rPr>
        <w:t>RAN4 should wait for further RAN1 progress before RRM requirements for cross-slot SRS are discussed.</w:t>
      </w:r>
    </w:p>
    <w:p w14:paraId="0EE5F164" w14:textId="77777777" w:rsidR="00DD6DB4" w:rsidRPr="00DD6DB4" w:rsidRDefault="00DD6DB4" w:rsidP="00DD6DB4">
      <w:pPr>
        <w:pStyle w:val="ListParagraph"/>
        <w:numPr>
          <w:ilvl w:val="1"/>
          <w:numId w:val="65"/>
        </w:numPr>
        <w:rPr>
          <w:rFonts w:eastAsia="Batang"/>
          <w:color w:val="000000"/>
          <w:sz w:val="22"/>
          <w:szCs w:val="22"/>
          <w:lang w:val="en-GB"/>
        </w:rPr>
      </w:pPr>
      <w:r w:rsidRPr="00DD6DB4">
        <w:rPr>
          <w:rFonts w:eastAsia="Batang"/>
          <w:color w:val="000000"/>
          <w:sz w:val="22"/>
          <w:szCs w:val="22"/>
          <w:lang w:val="en-GB"/>
        </w:rPr>
        <w:t>Option 2 (Huawei):</w:t>
      </w:r>
    </w:p>
    <w:p w14:paraId="266A3324" w14:textId="77777777" w:rsidR="00DD6DB4" w:rsidRPr="00DD6DB4" w:rsidRDefault="00DD6DB4" w:rsidP="00DD6DB4">
      <w:pPr>
        <w:pStyle w:val="ListParagraph"/>
        <w:numPr>
          <w:ilvl w:val="2"/>
          <w:numId w:val="65"/>
        </w:numPr>
        <w:rPr>
          <w:rFonts w:eastAsia="Batang"/>
          <w:bCs/>
          <w:color w:val="000000"/>
          <w:sz w:val="22"/>
          <w:szCs w:val="22"/>
          <w:lang w:val="en-GB"/>
        </w:rPr>
      </w:pPr>
      <w:r w:rsidRPr="00DD6DB4">
        <w:rPr>
          <w:rFonts w:eastAsia="Batang"/>
          <w:bCs/>
          <w:color w:val="000000"/>
          <w:sz w:val="22"/>
          <w:szCs w:val="22"/>
          <w:lang w:val="en-GB"/>
        </w:rPr>
        <w:t>No RRM impact.</w:t>
      </w:r>
    </w:p>
    <w:p w14:paraId="5338AD31" w14:textId="77777777" w:rsidR="00DD6DB4" w:rsidRPr="00DD6DB4" w:rsidRDefault="00DD6DB4" w:rsidP="00DD6DB4">
      <w:pPr>
        <w:pStyle w:val="ListParagraph"/>
        <w:numPr>
          <w:ilvl w:val="1"/>
          <w:numId w:val="65"/>
        </w:numPr>
        <w:rPr>
          <w:rFonts w:eastAsia="Batang"/>
          <w:color w:val="000000"/>
          <w:sz w:val="22"/>
          <w:szCs w:val="22"/>
          <w:lang w:val="en-GB"/>
        </w:rPr>
      </w:pPr>
      <w:r w:rsidRPr="00DD6DB4">
        <w:rPr>
          <w:rFonts w:eastAsia="Batang"/>
          <w:color w:val="000000"/>
          <w:sz w:val="22"/>
          <w:szCs w:val="22"/>
          <w:lang w:val="en-GB"/>
        </w:rPr>
        <w:t>Option 3 (vivo):</w:t>
      </w:r>
    </w:p>
    <w:p w14:paraId="405904B9" w14:textId="77777777" w:rsidR="00DD6DB4" w:rsidRPr="00DD6DB4" w:rsidRDefault="00DD6DB4" w:rsidP="00DD6DB4">
      <w:pPr>
        <w:pStyle w:val="ListParagraph"/>
        <w:numPr>
          <w:ilvl w:val="2"/>
          <w:numId w:val="65"/>
        </w:numPr>
        <w:rPr>
          <w:rFonts w:eastAsia="Batang"/>
          <w:color w:val="000000"/>
          <w:sz w:val="22"/>
          <w:szCs w:val="22"/>
          <w:lang w:val="en-GB"/>
        </w:rPr>
      </w:pPr>
      <w:r w:rsidRPr="00DD6DB4">
        <w:rPr>
          <w:rFonts w:eastAsia="Batang"/>
          <w:color w:val="000000"/>
          <w:sz w:val="22"/>
          <w:szCs w:val="22"/>
          <w:lang w:val="en-GB"/>
        </w:rPr>
        <w:t>RAN4 to define SRS AS requirements for the case for cross-slot SRS resource.</w:t>
      </w:r>
    </w:p>
    <w:p w14:paraId="3216F178" w14:textId="77777777" w:rsidR="00DD6DB4" w:rsidRPr="00DD6DB4" w:rsidRDefault="00DD6DB4" w:rsidP="00DD6DB4">
      <w:pPr>
        <w:pStyle w:val="ListParagraph"/>
        <w:numPr>
          <w:ilvl w:val="2"/>
          <w:numId w:val="65"/>
        </w:numPr>
        <w:rPr>
          <w:rFonts w:eastAsia="Batang"/>
          <w:color w:val="000000"/>
          <w:sz w:val="22"/>
          <w:szCs w:val="22"/>
          <w:lang w:val="en-GB"/>
        </w:rPr>
      </w:pPr>
      <w:r w:rsidRPr="00DD6DB4">
        <w:rPr>
          <w:rFonts w:eastAsia="Batang"/>
          <w:color w:val="000000"/>
          <w:sz w:val="22"/>
          <w:szCs w:val="22"/>
          <w:lang w:val="en-GB"/>
        </w:rPr>
        <w:t>RAN4 start from Scenario 1 as agreed in RAN1, and whether to consider other scenarios depends on further conclusion in RAN1.</w:t>
      </w:r>
    </w:p>
    <w:p w14:paraId="017ADEF8" w14:textId="77777777" w:rsidR="00DD6DB4" w:rsidRPr="004C789F" w:rsidRDefault="00DD6DB4" w:rsidP="0083757E">
      <w:pPr>
        <w:pStyle w:val="ListParagraph"/>
        <w:ind w:left="0"/>
        <w:rPr>
          <w:rFonts w:eastAsia="Batang"/>
          <w:color w:val="000000"/>
          <w:sz w:val="22"/>
          <w:szCs w:val="22"/>
          <w:lang w:val="en-GB"/>
        </w:rPr>
      </w:pPr>
    </w:p>
    <w:p w14:paraId="66BC578E" w14:textId="7F388445" w:rsidR="00D71967" w:rsidRPr="00C61E0C" w:rsidRDefault="00C61E0C" w:rsidP="0083757E">
      <w:pPr>
        <w:pStyle w:val="ListParagraph"/>
        <w:ind w:left="0"/>
        <w:rPr>
          <w:rFonts w:eastAsia="Batang"/>
          <w:color w:val="000000"/>
          <w:sz w:val="22"/>
          <w:szCs w:val="22"/>
          <w:lang w:val="en-SE"/>
        </w:rPr>
      </w:pPr>
      <w:r w:rsidRPr="00C61E0C">
        <w:rPr>
          <w:rFonts w:eastAsia="Batang"/>
          <w:color w:val="000000"/>
          <w:sz w:val="22"/>
          <w:szCs w:val="22"/>
        </w:rPr>
        <w:t>Based on the RAN1 agreement regarding Scenario 1 in their discussions, we understand that SRS antenna switching (AS) is supported for cross-slot SRS transmission. Our interpretation of the scenarios supported by RAN1 is illustrated in the figure below.</w:t>
      </w:r>
    </w:p>
    <w:p w14:paraId="6743B06A" w14:textId="6CCDE242" w:rsidR="00D71967" w:rsidRPr="0083757E" w:rsidRDefault="00D71967" w:rsidP="0083757E">
      <w:pPr>
        <w:pStyle w:val="ListParagraph"/>
        <w:ind w:left="0"/>
        <w:rPr>
          <w:rFonts w:eastAsia="Batang"/>
          <w:color w:val="000000"/>
          <w:sz w:val="22"/>
          <w:szCs w:val="22"/>
        </w:rPr>
      </w:pPr>
      <w:r>
        <w:rPr>
          <w:rFonts w:eastAsia="Batang"/>
          <w:noProof/>
          <w:color w:val="000000"/>
          <w:sz w:val="22"/>
          <w:szCs w:val="22"/>
        </w:rPr>
        <w:drawing>
          <wp:inline distT="0" distB="0" distL="0" distR="0" wp14:anchorId="316DF4E4" wp14:editId="6E84DEF6">
            <wp:extent cx="6120765" cy="3884295"/>
            <wp:effectExtent l="0" t="0" r="0" b="1905"/>
            <wp:docPr id="894509534" name="Picture 1" descr="A diagram of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09534" name="Picture 1" descr="A diagram of a symbol&#10;&#10;AI-generated content may be incorrect."/>
                    <pic:cNvPicPr/>
                  </pic:nvPicPr>
                  <pic:blipFill>
                    <a:blip r:embed="rId11"/>
                    <a:stretch>
                      <a:fillRect/>
                    </a:stretch>
                  </pic:blipFill>
                  <pic:spPr>
                    <a:xfrm>
                      <a:off x="0" y="0"/>
                      <a:ext cx="6120765" cy="3884295"/>
                    </a:xfrm>
                    <a:prstGeom prst="rect">
                      <a:avLst/>
                    </a:prstGeom>
                  </pic:spPr>
                </pic:pic>
              </a:graphicData>
            </a:graphic>
          </wp:inline>
        </w:drawing>
      </w:r>
    </w:p>
    <w:p w14:paraId="429D682F" w14:textId="77777777" w:rsidR="00046628" w:rsidRDefault="00046628" w:rsidP="00046628">
      <w:pPr>
        <w:rPr>
          <w:rFonts w:eastAsia="Batang"/>
          <w:color w:val="000000"/>
          <w:sz w:val="22"/>
          <w:szCs w:val="22"/>
        </w:rPr>
      </w:pPr>
    </w:p>
    <w:p w14:paraId="0CD1E290" w14:textId="63773F00" w:rsidR="00306137" w:rsidRDefault="00AE2BEE" w:rsidP="00AE2BEE">
      <w:pPr>
        <w:rPr>
          <w:rFonts w:eastAsia="Batang"/>
          <w:color w:val="000000"/>
          <w:sz w:val="22"/>
          <w:szCs w:val="22"/>
        </w:rPr>
      </w:pPr>
      <w:r w:rsidRPr="00AE2BEE">
        <w:rPr>
          <w:rFonts w:eastAsia="Batang"/>
          <w:color w:val="000000"/>
          <w:sz w:val="22"/>
          <w:szCs w:val="22"/>
        </w:rPr>
        <w:t>In Figure 1, SRS1 to SRS4 are configured for SRS Antenna Switching (AS). Among these, SRS2 is transmitted in a cross-slot configuration, while SRS3 and SRS4 occupy the first part of the slot.</w:t>
      </w:r>
      <w:r>
        <w:rPr>
          <w:rFonts w:eastAsia="Batang"/>
          <w:color w:val="000000"/>
          <w:sz w:val="22"/>
          <w:szCs w:val="22"/>
        </w:rPr>
        <w:t xml:space="preserve"> </w:t>
      </w:r>
      <w:r w:rsidRPr="00AE2BEE">
        <w:rPr>
          <w:rFonts w:eastAsia="Batang"/>
          <w:color w:val="000000"/>
          <w:sz w:val="22"/>
          <w:szCs w:val="22"/>
        </w:rPr>
        <w:t>Currently, the existing RAN4 requirements support SRS AS only when the SRS symbols are located in the last 6 symbols of the slot. There is no support defined for SRS AS in the first 8 symbols, which limits flexibility in certain deployment scenarios.</w:t>
      </w:r>
      <w:r w:rsidR="000E1D24">
        <w:rPr>
          <w:rFonts w:eastAsia="Batang"/>
          <w:color w:val="000000"/>
          <w:sz w:val="22"/>
          <w:szCs w:val="22"/>
        </w:rPr>
        <w:t xml:space="preserve"> </w:t>
      </w:r>
      <w:r w:rsidRPr="00AE2BEE">
        <w:rPr>
          <w:rFonts w:eastAsia="Batang"/>
          <w:color w:val="000000"/>
          <w:sz w:val="22"/>
          <w:szCs w:val="22"/>
        </w:rPr>
        <w:t>If the network intends to support SRS AS using cross-slot transmission, it may result in situations where no specific requirements exist for UE interruption behavior</w:t>
      </w:r>
      <w:r w:rsidR="000E1D24">
        <w:rPr>
          <w:rFonts w:eastAsia="Batang"/>
          <w:color w:val="000000"/>
          <w:sz w:val="22"/>
          <w:szCs w:val="22"/>
        </w:rPr>
        <w:t xml:space="preserve">. </w:t>
      </w:r>
      <w:r w:rsidRPr="00AE2BEE">
        <w:rPr>
          <w:rFonts w:eastAsia="Batang"/>
          <w:color w:val="000000"/>
          <w:sz w:val="22"/>
          <w:szCs w:val="22"/>
        </w:rPr>
        <w:t>Therefore, we believe that RAN4 should define requirements for cross-slot SRS AS, particularly for cases where SRS symbols are located in the first half of the slot.</w:t>
      </w:r>
    </w:p>
    <w:p w14:paraId="3F6A0896" w14:textId="77777777" w:rsidR="006F5F75" w:rsidRDefault="006F5F75" w:rsidP="00046628">
      <w:pPr>
        <w:rPr>
          <w:rFonts w:eastAsia="Batang"/>
          <w:color w:val="000000"/>
          <w:sz w:val="22"/>
          <w:szCs w:val="22"/>
        </w:rPr>
      </w:pPr>
    </w:p>
    <w:p w14:paraId="2ED6381A" w14:textId="393FED05" w:rsidR="00EE2123" w:rsidRPr="00EE2123" w:rsidRDefault="000F68DE" w:rsidP="00296B4E">
      <w:pPr>
        <w:pStyle w:val="ListParagraph"/>
        <w:numPr>
          <w:ilvl w:val="0"/>
          <w:numId w:val="60"/>
        </w:numPr>
        <w:rPr>
          <w:rFonts w:eastAsia="Batang"/>
          <w:color w:val="000000"/>
          <w:sz w:val="22"/>
          <w:szCs w:val="22"/>
        </w:rPr>
      </w:pPr>
      <w:r w:rsidRPr="00AE2BEE">
        <w:rPr>
          <w:rFonts w:eastAsia="Batang"/>
          <w:color w:val="000000"/>
          <w:sz w:val="22"/>
          <w:szCs w:val="22"/>
        </w:rPr>
        <w:t xml:space="preserve">RAN4 </w:t>
      </w:r>
      <w:r>
        <w:rPr>
          <w:rFonts w:eastAsia="Batang"/>
          <w:color w:val="000000"/>
          <w:sz w:val="22"/>
          <w:szCs w:val="22"/>
        </w:rPr>
        <w:t>to</w:t>
      </w:r>
      <w:r w:rsidRPr="00AE2BEE">
        <w:rPr>
          <w:rFonts w:eastAsia="Batang"/>
          <w:color w:val="000000"/>
          <w:sz w:val="22"/>
          <w:szCs w:val="22"/>
        </w:rPr>
        <w:t xml:space="preserve"> define requirements for cross-slot SRS AS, particularly for </w:t>
      </w:r>
      <w:r w:rsidR="009D3A99">
        <w:rPr>
          <w:rFonts w:eastAsia="Batang"/>
          <w:color w:val="000000"/>
          <w:sz w:val="22"/>
          <w:szCs w:val="22"/>
        </w:rPr>
        <w:t xml:space="preserve">the </w:t>
      </w:r>
      <w:r w:rsidRPr="00AE2BEE">
        <w:rPr>
          <w:rFonts w:eastAsia="Batang"/>
          <w:color w:val="000000"/>
          <w:sz w:val="22"/>
          <w:szCs w:val="22"/>
        </w:rPr>
        <w:t xml:space="preserve">cases where SRS symbols </w:t>
      </w:r>
      <w:r w:rsidR="009D3A99">
        <w:rPr>
          <w:rFonts w:eastAsia="Batang"/>
          <w:color w:val="000000"/>
          <w:sz w:val="22"/>
          <w:szCs w:val="22"/>
        </w:rPr>
        <w:t xml:space="preserve">in </w:t>
      </w:r>
      <w:r w:rsidR="00870F70">
        <w:rPr>
          <w:rFonts w:eastAsia="Batang"/>
          <w:color w:val="000000"/>
          <w:sz w:val="22"/>
          <w:szCs w:val="22"/>
        </w:rPr>
        <w:t>an</w:t>
      </w:r>
      <w:r w:rsidR="009D3A99">
        <w:rPr>
          <w:rFonts w:eastAsia="Batang"/>
          <w:color w:val="000000"/>
          <w:sz w:val="22"/>
          <w:szCs w:val="22"/>
        </w:rPr>
        <w:t xml:space="preserve"> SRS resource </w:t>
      </w:r>
      <w:r w:rsidR="0045729F">
        <w:rPr>
          <w:rFonts w:eastAsia="Batang"/>
          <w:color w:val="000000"/>
          <w:sz w:val="22"/>
          <w:szCs w:val="22"/>
        </w:rPr>
        <w:t>are</w:t>
      </w:r>
      <w:r w:rsidR="009D3A99">
        <w:rPr>
          <w:rFonts w:eastAsia="Batang"/>
          <w:color w:val="000000"/>
          <w:sz w:val="22"/>
          <w:szCs w:val="22"/>
        </w:rPr>
        <w:t xml:space="preserve"> </w:t>
      </w:r>
      <w:r>
        <w:rPr>
          <w:rFonts w:eastAsia="Batang"/>
          <w:color w:val="000000"/>
          <w:sz w:val="22"/>
          <w:szCs w:val="22"/>
        </w:rPr>
        <w:t xml:space="preserve">spread across the </w:t>
      </w:r>
      <w:r w:rsidR="009D3A99">
        <w:rPr>
          <w:rFonts w:eastAsia="Batang"/>
          <w:color w:val="000000"/>
          <w:sz w:val="22"/>
          <w:szCs w:val="22"/>
        </w:rPr>
        <w:t>slots</w:t>
      </w:r>
      <w:r w:rsidR="00EE2123">
        <w:rPr>
          <w:rFonts w:eastAsia="Batang"/>
          <w:color w:val="000000"/>
          <w:sz w:val="22"/>
          <w:szCs w:val="22"/>
        </w:rPr>
        <w:t>.</w:t>
      </w:r>
    </w:p>
    <w:p w14:paraId="21F73732" w14:textId="77777777" w:rsidR="00517A0F" w:rsidRPr="00042818" w:rsidRDefault="00517A0F" w:rsidP="00C95A72">
      <w:pPr>
        <w:rPr>
          <w:rFonts w:eastAsia="Batang"/>
          <w:color w:val="000000"/>
          <w:sz w:val="20"/>
        </w:rPr>
      </w:pPr>
    </w:p>
    <w:p w14:paraId="28ECDA3A" w14:textId="6DD9ADCC" w:rsidR="007E1D61" w:rsidRPr="00BD7E9A" w:rsidRDefault="00EE63F6" w:rsidP="007E1D61">
      <w:pPr>
        <w:pStyle w:val="Heading2"/>
        <w:rPr>
          <w:rFonts w:cs="Arial"/>
          <w:sz w:val="28"/>
          <w:szCs w:val="22"/>
        </w:rPr>
      </w:pPr>
      <w:r w:rsidRPr="00BD7E9A">
        <w:rPr>
          <w:rFonts w:cs="Arial"/>
          <w:sz w:val="28"/>
          <w:szCs w:val="22"/>
        </w:rPr>
        <w:t>Objective 2</w:t>
      </w:r>
      <w:r w:rsidR="00E41C0B" w:rsidRPr="00BD7E9A">
        <w:rPr>
          <w:rFonts w:cs="Arial"/>
          <w:sz w:val="28"/>
          <w:szCs w:val="22"/>
        </w:rPr>
        <w:t xml:space="preserve">: </w:t>
      </w:r>
      <w:r w:rsidR="00F0778D">
        <w:rPr>
          <w:rFonts w:cs="Arial"/>
          <w:sz w:val="28"/>
          <w:szCs w:val="22"/>
        </w:rPr>
        <w:t>E</w:t>
      </w:r>
      <w:r w:rsidR="00F0778D" w:rsidRPr="00F0778D">
        <w:rPr>
          <w:rFonts w:cs="Arial"/>
          <w:sz w:val="28"/>
          <w:szCs w:val="22"/>
        </w:rPr>
        <w:t>nhancing DL CSI acquisition</w:t>
      </w:r>
      <w:r w:rsidR="00F0778D">
        <w:rPr>
          <w:rFonts w:cs="Arial"/>
          <w:sz w:val="28"/>
          <w:szCs w:val="22"/>
        </w:rPr>
        <w:t xml:space="preserve"> (Early CSI acquisition)</w:t>
      </w:r>
    </w:p>
    <w:p w14:paraId="76B82C4E" w14:textId="77777777" w:rsidR="00EE63F6" w:rsidRPr="00044B98" w:rsidRDefault="00EE63F6" w:rsidP="00EE63F6"/>
    <w:p w14:paraId="19D76BFB" w14:textId="795FCECA" w:rsidR="00EA74D9" w:rsidRPr="00044B98" w:rsidRDefault="00EA74D9" w:rsidP="00FF2242">
      <w:pPr>
        <w:tabs>
          <w:tab w:val="left" w:pos="720"/>
        </w:tabs>
        <w:snapToGrid w:val="0"/>
        <w:rPr>
          <w:sz w:val="22"/>
          <w:szCs w:val="22"/>
          <w:lang w:eastAsia="en-US"/>
        </w:rPr>
      </w:pPr>
      <w:r w:rsidRPr="00044B98">
        <w:rPr>
          <w:sz w:val="22"/>
          <w:szCs w:val="22"/>
          <w:lang w:eastAsia="en-US"/>
        </w:rPr>
        <w:t xml:space="preserve">Objective is copied below for </w:t>
      </w:r>
      <w:r w:rsidR="009F0717" w:rsidRPr="00044B98">
        <w:rPr>
          <w:sz w:val="22"/>
          <w:szCs w:val="22"/>
          <w:lang w:eastAsia="en-US"/>
        </w:rPr>
        <w:t>reference</w:t>
      </w:r>
      <w:r w:rsidR="00D77958" w:rsidRPr="00044B98">
        <w:rPr>
          <w:sz w:val="22"/>
          <w:szCs w:val="22"/>
          <w:lang w:eastAsia="en-US"/>
        </w:rPr>
        <w:t>.</w:t>
      </w:r>
      <w:r w:rsidRPr="00044B98">
        <w:rPr>
          <w:sz w:val="22"/>
          <w:szCs w:val="22"/>
          <w:lang w:eastAsia="en-US"/>
        </w:rPr>
        <w:t xml:space="preserve"> </w:t>
      </w:r>
    </w:p>
    <w:p w14:paraId="1F01A5F7" w14:textId="77777777" w:rsidR="00EA74D9" w:rsidRPr="00044B98" w:rsidRDefault="00EA74D9" w:rsidP="00FF2242">
      <w:pPr>
        <w:tabs>
          <w:tab w:val="left" w:pos="720"/>
        </w:tabs>
        <w:snapToGrid w:val="0"/>
        <w:rPr>
          <w:sz w:val="22"/>
          <w:szCs w:val="22"/>
          <w:lang w:eastAsia="en-US"/>
        </w:rPr>
      </w:pPr>
    </w:p>
    <w:p w14:paraId="3BD7B0B7" w14:textId="77777777" w:rsidR="00A56C22" w:rsidRDefault="00A56C22" w:rsidP="00192F5E">
      <w:pPr>
        <w:autoSpaceDN w:val="0"/>
        <w:snapToGrid w:val="0"/>
        <w:rPr>
          <w:sz w:val="22"/>
          <w:szCs w:val="22"/>
        </w:rPr>
      </w:pPr>
    </w:p>
    <w:tbl>
      <w:tblPr>
        <w:tblW w:w="97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A56C22" w14:paraId="456E27A3" w14:textId="77777777" w:rsidTr="00A56C22">
        <w:trPr>
          <w:trHeight w:val="4666"/>
        </w:trPr>
        <w:tc>
          <w:tcPr>
            <w:tcW w:w="9790" w:type="dxa"/>
          </w:tcPr>
          <w:p w14:paraId="2DF366E4" w14:textId="77777777" w:rsidR="00A56C22" w:rsidRPr="009F0717" w:rsidRDefault="00A56C22" w:rsidP="00A56C22">
            <w:pPr>
              <w:autoSpaceDN w:val="0"/>
              <w:snapToGrid w:val="0"/>
              <w:ind w:left="48"/>
              <w:rPr>
                <w:sz w:val="22"/>
                <w:szCs w:val="22"/>
              </w:rPr>
            </w:pPr>
            <w:r w:rsidRPr="009F0717">
              <w:rPr>
                <w:sz w:val="22"/>
                <w:szCs w:val="22"/>
              </w:rPr>
              <w:t>On enhancing DL CSI acquisition, targeting FR1, specify the following enhancements:</w:t>
            </w:r>
          </w:p>
          <w:p w14:paraId="6DBF0806" w14:textId="77777777" w:rsidR="00A56C22" w:rsidRPr="009F0717" w:rsidRDefault="00A56C22" w:rsidP="00A56C22">
            <w:pPr>
              <w:autoSpaceDN w:val="0"/>
              <w:snapToGrid w:val="0"/>
              <w:ind w:left="48"/>
              <w:rPr>
                <w:sz w:val="18"/>
                <w:szCs w:val="18"/>
                <w:lang w:val="en-GB"/>
              </w:rPr>
            </w:pPr>
          </w:p>
          <w:p w14:paraId="54A3CE28" w14:textId="77777777" w:rsidR="00A56C22" w:rsidRPr="009F0717" w:rsidRDefault="00A56C22" w:rsidP="00A56C22">
            <w:pPr>
              <w:numPr>
                <w:ilvl w:val="0"/>
                <w:numId w:val="56"/>
              </w:numPr>
              <w:tabs>
                <w:tab w:val="clear" w:pos="1440"/>
                <w:tab w:val="num" w:pos="360"/>
              </w:tabs>
              <w:autoSpaceDN w:val="0"/>
              <w:snapToGrid w:val="0"/>
              <w:ind w:left="408"/>
              <w:rPr>
                <w:sz w:val="22"/>
                <w:szCs w:val="22"/>
              </w:rPr>
            </w:pPr>
            <w:r w:rsidRPr="009F0717">
              <w:rPr>
                <w:sz w:val="22"/>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B28B7AA" w14:textId="77777777" w:rsidR="00A56C22" w:rsidRPr="009F0717" w:rsidRDefault="00A56C22" w:rsidP="00A56C22">
            <w:pPr>
              <w:numPr>
                <w:ilvl w:val="3"/>
                <w:numId w:val="55"/>
              </w:numPr>
              <w:autoSpaceDN w:val="0"/>
              <w:snapToGrid w:val="0"/>
              <w:ind w:left="1488"/>
              <w:rPr>
                <w:sz w:val="22"/>
                <w:szCs w:val="22"/>
              </w:rPr>
            </w:pPr>
            <w:r w:rsidRPr="009F0717">
              <w:rPr>
                <w:sz w:val="22"/>
                <w:szCs w:val="22"/>
              </w:rPr>
              <w:t xml:space="preserve">Reusing the legacy design, limit the scope </w:t>
            </w:r>
            <w:r w:rsidRPr="009F0717">
              <w:rPr>
                <w:i/>
                <w:sz w:val="22"/>
                <w:szCs w:val="22"/>
              </w:rPr>
              <w:t>only</w:t>
            </w:r>
            <w:r w:rsidRPr="009F0717">
              <w:rPr>
                <w:sz w:val="22"/>
                <w:szCs w:val="22"/>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41AB425" w14:textId="77777777" w:rsidR="00A56C22" w:rsidRPr="009F0717" w:rsidRDefault="00A56C22" w:rsidP="00A56C22">
            <w:pPr>
              <w:numPr>
                <w:ilvl w:val="3"/>
                <w:numId w:val="55"/>
              </w:numPr>
              <w:autoSpaceDN w:val="0"/>
              <w:snapToGrid w:val="0"/>
              <w:ind w:left="1488"/>
              <w:rPr>
                <w:sz w:val="22"/>
                <w:szCs w:val="22"/>
              </w:rPr>
            </w:pPr>
            <w:r w:rsidRPr="009F0717">
              <w:rPr>
                <w:sz w:val="22"/>
                <w:szCs w:val="22"/>
              </w:rPr>
              <w:t>For IDLE mode, UE capability for early triggering and resource/reporting configuration are signaled via MSG3 and System Information (SI), respectively</w:t>
            </w:r>
          </w:p>
          <w:p w14:paraId="1F7DE2E9" w14:textId="77777777" w:rsidR="00A56C22" w:rsidRPr="009F0717" w:rsidRDefault="00A56C22" w:rsidP="00A56C22">
            <w:pPr>
              <w:numPr>
                <w:ilvl w:val="0"/>
                <w:numId w:val="56"/>
              </w:numPr>
              <w:tabs>
                <w:tab w:val="clear" w:pos="1440"/>
                <w:tab w:val="num" w:pos="360"/>
              </w:tabs>
              <w:autoSpaceDN w:val="0"/>
              <w:snapToGrid w:val="0"/>
              <w:ind w:left="408"/>
              <w:rPr>
                <w:sz w:val="22"/>
                <w:szCs w:val="22"/>
              </w:rPr>
            </w:pPr>
            <w:r w:rsidRPr="009F0717">
              <w:rPr>
                <w:sz w:val="22"/>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506EAE6" w14:textId="55460DD2" w:rsidR="00A56C22" w:rsidRDefault="00A56C22" w:rsidP="00A56C22">
            <w:pPr>
              <w:autoSpaceDN w:val="0"/>
              <w:snapToGrid w:val="0"/>
              <w:ind w:left="48"/>
              <w:rPr>
                <w:sz w:val="22"/>
                <w:szCs w:val="22"/>
              </w:rPr>
            </w:pPr>
            <w:r w:rsidRPr="009F0717">
              <w:rPr>
                <w:sz w:val="22"/>
                <w:szCs w:val="22"/>
              </w:rPr>
              <w:t>Density of 1/3 and 1/6 RE/RB/port are intended only for 48 ports</w:t>
            </w:r>
          </w:p>
        </w:tc>
      </w:tr>
    </w:tbl>
    <w:p w14:paraId="58539A21" w14:textId="02442580" w:rsidR="006575A6" w:rsidRPr="00405864" w:rsidRDefault="006575A6" w:rsidP="00D77958">
      <w:pPr>
        <w:tabs>
          <w:tab w:val="left" w:pos="720"/>
        </w:tabs>
        <w:snapToGrid w:val="0"/>
        <w:rPr>
          <w:sz w:val="22"/>
          <w:szCs w:val="22"/>
        </w:rPr>
      </w:pPr>
    </w:p>
    <w:p w14:paraId="2459B30E" w14:textId="360F36F5" w:rsidR="0061522C" w:rsidRDefault="00296B4E" w:rsidP="00D77958">
      <w:pPr>
        <w:tabs>
          <w:tab w:val="left" w:pos="720"/>
        </w:tabs>
        <w:snapToGrid w:val="0"/>
        <w:rPr>
          <w:sz w:val="22"/>
          <w:szCs w:val="22"/>
        </w:rPr>
      </w:pPr>
      <w:r>
        <w:rPr>
          <w:sz w:val="22"/>
          <w:szCs w:val="22"/>
        </w:rPr>
        <w:t xml:space="preserve">To analyze the RRM requirements impact, </w:t>
      </w:r>
      <w:r w:rsidR="0061522C">
        <w:rPr>
          <w:sz w:val="22"/>
          <w:szCs w:val="22"/>
        </w:rPr>
        <w:t xml:space="preserve">we </w:t>
      </w:r>
      <w:r>
        <w:rPr>
          <w:sz w:val="22"/>
          <w:szCs w:val="22"/>
        </w:rPr>
        <w:t xml:space="preserve">first </w:t>
      </w:r>
      <w:r w:rsidR="0061522C">
        <w:rPr>
          <w:sz w:val="22"/>
          <w:szCs w:val="22"/>
        </w:rPr>
        <w:t>look at few RAN1 agreements.</w:t>
      </w:r>
    </w:p>
    <w:p w14:paraId="45FA6049" w14:textId="77777777" w:rsidR="0061522C" w:rsidRDefault="0061522C" w:rsidP="00D77958">
      <w:pPr>
        <w:tabs>
          <w:tab w:val="left" w:pos="720"/>
        </w:tabs>
        <w:snapToGrid w:val="0"/>
        <w:rPr>
          <w:sz w:val="22"/>
          <w:szCs w:val="22"/>
        </w:rPr>
      </w:pPr>
    </w:p>
    <w:tbl>
      <w:tblPr>
        <w:tblW w:w="980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6"/>
      </w:tblGrid>
      <w:tr w:rsidR="00F93B10" w14:paraId="548EB530" w14:textId="77777777" w:rsidTr="00F93B10">
        <w:trPr>
          <w:trHeight w:val="3290"/>
        </w:trPr>
        <w:tc>
          <w:tcPr>
            <w:tcW w:w="9806" w:type="dxa"/>
          </w:tcPr>
          <w:p w14:paraId="01C9DC04" w14:textId="77777777" w:rsidR="00F93B10" w:rsidRPr="00EF0308" w:rsidRDefault="00F93B10" w:rsidP="00F93B10">
            <w:pPr>
              <w:snapToGrid w:val="0"/>
              <w:spacing w:beforeLines="50" w:before="120"/>
              <w:ind w:left="-8"/>
              <w:jc w:val="both"/>
              <w:rPr>
                <w:rFonts w:eastAsia="SimSun"/>
                <w:b/>
                <w:sz w:val="20"/>
              </w:rPr>
            </w:pPr>
            <w:r w:rsidRPr="00EF0308">
              <w:rPr>
                <w:rFonts w:eastAsia="SimSun"/>
                <w:b/>
                <w:sz w:val="20"/>
                <w:highlight w:val="green"/>
              </w:rPr>
              <w:t>Agreement:</w:t>
            </w:r>
            <w:r w:rsidRPr="00EF0308">
              <w:rPr>
                <w:rFonts w:eastAsia="SimSun"/>
                <w:b/>
                <w:sz w:val="20"/>
              </w:rPr>
              <w:t xml:space="preserve"> </w:t>
            </w:r>
          </w:p>
          <w:p w14:paraId="380A364F" w14:textId="77777777" w:rsidR="00F93B10" w:rsidRPr="00EF0308" w:rsidRDefault="00F93B10" w:rsidP="00F93B10">
            <w:pPr>
              <w:snapToGrid w:val="0"/>
              <w:ind w:left="-8"/>
              <w:jc w:val="both"/>
              <w:rPr>
                <w:rFonts w:eastAsia="SimSun"/>
                <w:bCs/>
                <w:sz w:val="20"/>
              </w:rPr>
            </w:pPr>
            <w:r w:rsidRPr="00EF0308">
              <w:rPr>
                <w:rFonts w:eastAsia="SimSun"/>
                <w:bCs/>
                <w:sz w:val="20"/>
              </w:rPr>
              <w:t xml:space="preserve">For UE transition from IDLE/INACTIVE to CONNECTED mode, support at least aperiodic SRS-AS transmission triggered via MSG4 of 4-Step RACH. </w:t>
            </w:r>
          </w:p>
          <w:p w14:paraId="7AD238A9" w14:textId="77777777" w:rsidR="00F93B10" w:rsidRPr="00EF0308" w:rsidRDefault="00F93B10" w:rsidP="00F93B10">
            <w:pPr>
              <w:ind w:left="-8"/>
              <w:jc w:val="both"/>
              <w:rPr>
                <w:rFonts w:eastAsia="Batang"/>
                <w:sz w:val="20"/>
              </w:rPr>
            </w:pPr>
          </w:p>
          <w:p w14:paraId="6DD49291" w14:textId="77777777" w:rsidR="00F93B10" w:rsidRPr="00EF0308" w:rsidRDefault="00F93B10" w:rsidP="00F93B10">
            <w:pPr>
              <w:snapToGrid w:val="0"/>
              <w:ind w:left="-8"/>
              <w:jc w:val="both"/>
              <w:rPr>
                <w:rFonts w:eastAsia="SimSun"/>
                <w:b/>
                <w:sz w:val="20"/>
              </w:rPr>
            </w:pPr>
            <w:r w:rsidRPr="00EF0308">
              <w:rPr>
                <w:rFonts w:eastAsia="SimSun"/>
                <w:b/>
                <w:sz w:val="20"/>
                <w:highlight w:val="green"/>
              </w:rPr>
              <w:t>Agreement:</w:t>
            </w:r>
            <w:r w:rsidRPr="00EF0308">
              <w:rPr>
                <w:rFonts w:eastAsia="SimSun"/>
                <w:b/>
                <w:sz w:val="20"/>
              </w:rPr>
              <w:t xml:space="preserve"> </w:t>
            </w:r>
          </w:p>
          <w:p w14:paraId="0F07C987" w14:textId="77777777" w:rsidR="00F93B10" w:rsidRPr="00EF0308" w:rsidRDefault="00F93B10" w:rsidP="00F93B10">
            <w:pPr>
              <w:snapToGrid w:val="0"/>
              <w:ind w:left="-8"/>
              <w:jc w:val="both"/>
              <w:rPr>
                <w:rFonts w:eastAsia="SimSun"/>
                <w:bCs/>
                <w:sz w:val="20"/>
              </w:rPr>
            </w:pPr>
            <w:r w:rsidRPr="00EF0308">
              <w:rPr>
                <w:rFonts w:eastAsia="SimSun"/>
                <w:bCs/>
                <w:sz w:val="20"/>
              </w:rPr>
              <w:t xml:space="preserve">For UE transition from IDLE/INACTIVE to CONNECTED mode, support aperiodic CSI </w:t>
            </w:r>
            <w:proofErr w:type="gramStart"/>
            <w:r w:rsidRPr="00EF0308">
              <w:rPr>
                <w:rFonts w:eastAsia="SimSun"/>
                <w:bCs/>
                <w:sz w:val="20"/>
              </w:rPr>
              <w:t>reporting  triggered</w:t>
            </w:r>
            <w:proofErr w:type="gramEnd"/>
            <w:r w:rsidRPr="00EF0308">
              <w:rPr>
                <w:rFonts w:eastAsia="SimSun"/>
                <w:bCs/>
                <w:sz w:val="20"/>
              </w:rPr>
              <w:t xml:space="preserve"> via MSG4 of 4-Step RACH based on the </w:t>
            </w:r>
            <w:proofErr w:type="gramStart"/>
            <w:r w:rsidRPr="00EF0308">
              <w:rPr>
                <w:rFonts w:eastAsia="SimSun"/>
                <w:bCs/>
                <w:sz w:val="20"/>
              </w:rPr>
              <w:t>followings</w:t>
            </w:r>
            <w:proofErr w:type="gramEnd"/>
            <w:r w:rsidRPr="00EF0308">
              <w:rPr>
                <w:rFonts w:eastAsia="SimSun"/>
                <w:bCs/>
                <w:sz w:val="20"/>
              </w:rPr>
              <w:t xml:space="preserve">: </w:t>
            </w:r>
          </w:p>
          <w:p w14:paraId="38CAF578" w14:textId="77777777" w:rsidR="00F93B10" w:rsidRPr="00EF0308" w:rsidRDefault="00F93B10" w:rsidP="00F93B10">
            <w:pPr>
              <w:numPr>
                <w:ilvl w:val="0"/>
                <w:numId w:val="63"/>
              </w:numPr>
              <w:snapToGrid w:val="0"/>
              <w:ind w:left="712"/>
              <w:jc w:val="both"/>
              <w:rPr>
                <w:rFonts w:eastAsia="Batang"/>
                <w:bCs/>
                <w:sz w:val="20"/>
              </w:rPr>
            </w:pPr>
            <w:r w:rsidRPr="00EF0308">
              <w:rPr>
                <w:rFonts w:eastAsia="Batang"/>
                <w:bCs/>
                <w:sz w:val="20"/>
              </w:rPr>
              <w:t>The aperiodic CSI reporting is transmitted on PUSCH.</w:t>
            </w:r>
          </w:p>
          <w:p w14:paraId="5D37C3A0" w14:textId="77777777" w:rsidR="00F93B10" w:rsidRPr="00EF0308" w:rsidRDefault="00F93B10" w:rsidP="00F93B10">
            <w:pPr>
              <w:numPr>
                <w:ilvl w:val="0"/>
                <w:numId w:val="62"/>
              </w:numPr>
              <w:ind w:left="472" w:hanging="158"/>
              <w:contextualSpacing/>
              <w:jc w:val="both"/>
              <w:rPr>
                <w:rFonts w:eastAsia="Batang"/>
                <w:sz w:val="20"/>
                <w:lang w:eastAsia="x-none"/>
              </w:rPr>
            </w:pPr>
            <w:r w:rsidRPr="00EF0308">
              <w:rPr>
                <w:rFonts w:eastAsia="Batang"/>
                <w:sz w:val="20"/>
                <w:lang w:eastAsia="x-none"/>
              </w:rPr>
              <w:t xml:space="preserve">Support </w:t>
            </w:r>
            <w:r w:rsidRPr="00EF0308">
              <w:rPr>
                <w:rFonts w:eastAsia="Batang"/>
                <w:bCs/>
                <w:sz w:val="20"/>
                <w:lang w:eastAsia="x-none"/>
              </w:rPr>
              <w:t>at least aperiodic CSI-RS for CSI associated with the aperiodic CSI reporting</w:t>
            </w:r>
          </w:p>
          <w:p w14:paraId="3F58B275" w14:textId="77777777" w:rsidR="00F93B10" w:rsidRPr="00EF0308" w:rsidRDefault="00F93B10" w:rsidP="00F93B10">
            <w:pPr>
              <w:numPr>
                <w:ilvl w:val="0"/>
                <w:numId w:val="62"/>
              </w:numPr>
              <w:ind w:left="472" w:hanging="158"/>
              <w:contextualSpacing/>
              <w:jc w:val="both"/>
              <w:rPr>
                <w:rFonts w:eastAsia="Batang"/>
                <w:sz w:val="20"/>
                <w:lang w:eastAsia="x-none"/>
              </w:rPr>
            </w:pPr>
            <w:r w:rsidRPr="00EF0308">
              <w:rPr>
                <w:rFonts w:eastAsia="Batang"/>
                <w:sz w:val="20"/>
                <w:lang w:eastAsia="x-none"/>
              </w:rPr>
              <w:t>Support PMI-based reporting with wideband PMI based on Rel-15 Type-I SP codebook and wideband CQI</w:t>
            </w:r>
          </w:p>
          <w:p w14:paraId="48C30A78" w14:textId="77777777" w:rsidR="00F93B10" w:rsidRPr="00EF0308" w:rsidRDefault="00F93B10" w:rsidP="00F93B10">
            <w:pPr>
              <w:numPr>
                <w:ilvl w:val="1"/>
                <w:numId w:val="61"/>
              </w:numPr>
              <w:ind w:left="1022" w:hanging="141"/>
              <w:contextualSpacing/>
              <w:jc w:val="both"/>
              <w:rPr>
                <w:rFonts w:eastAsia="Batang"/>
                <w:sz w:val="20"/>
              </w:rPr>
            </w:pPr>
            <w:r w:rsidRPr="00EF0308">
              <w:rPr>
                <w:rFonts w:eastAsia="Batang"/>
                <w:sz w:val="20"/>
              </w:rPr>
              <w:t>FFS: Which report quantity(s) can be configured</w:t>
            </w:r>
          </w:p>
          <w:p w14:paraId="7D7580DF" w14:textId="77777777" w:rsidR="00F93B10" w:rsidRPr="00EF0308" w:rsidRDefault="00F93B10" w:rsidP="00F93B10">
            <w:pPr>
              <w:numPr>
                <w:ilvl w:val="0"/>
                <w:numId w:val="62"/>
              </w:numPr>
              <w:ind w:left="472" w:hanging="158"/>
              <w:contextualSpacing/>
              <w:jc w:val="both"/>
              <w:rPr>
                <w:rFonts w:eastAsia="Batang"/>
                <w:sz w:val="20"/>
                <w:lang w:eastAsia="x-none"/>
              </w:rPr>
            </w:pPr>
            <w:r w:rsidRPr="00EF0308">
              <w:rPr>
                <w:rFonts w:eastAsia="Batang"/>
                <w:sz w:val="20"/>
                <w:lang w:eastAsia="x-none"/>
              </w:rPr>
              <w:t>Support PMI-free reporti</w:t>
            </w:r>
            <w:r w:rsidRPr="00EF0308">
              <w:rPr>
                <w:rFonts w:eastAsia="PMingLiU"/>
                <w:sz w:val="20"/>
                <w:lang w:eastAsia="zh-TW"/>
              </w:rPr>
              <w:t>ng</w:t>
            </w:r>
            <w:r w:rsidRPr="00EF0308">
              <w:rPr>
                <w:rFonts w:eastAsia="Batang"/>
                <w:sz w:val="20"/>
                <w:lang w:eastAsia="x-none"/>
              </w:rPr>
              <w:t xml:space="preserve"> with wideband CQI </w:t>
            </w:r>
          </w:p>
          <w:p w14:paraId="191EFAF8" w14:textId="09345236" w:rsidR="00F93B10" w:rsidRDefault="00F93B10" w:rsidP="00F93B10">
            <w:pPr>
              <w:snapToGrid w:val="0"/>
              <w:spacing w:beforeLines="50" w:before="120"/>
              <w:ind w:left="-8"/>
              <w:jc w:val="both"/>
              <w:rPr>
                <w:rFonts w:eastAsia="SimSun"/>
                <w:b/>
                <w:sz w:val="20"/>
                <w:highlight w:val="green"/>
              </w:rPr>
            </w:pPr>
            <w:r w:rsidRPr="00EF0308">
              <w:rPr>
                <w:rFonts w:eastAsia="Batang"/>
                <w:sz w:val="20"/>
              </w:rPr>
              <w:t>FFS: Which report quantity can be configured</w:t>
            </w:r>
          </w:p>
        </w:tc>
      </w:tr>
    </w:tbl>
    <w:p w14:paraId="62B239CD" w14:textId="77777777" w:rsidR="0061522C" w:rsidRDefault="0061522C" w:rsidP="00D77958">
      <w:pPr>
        <w:tabs>
          <w:tab w:val="left" w:pos="720"/>
        </w:tabs>
        <w:snapToGrid w:val="0"/>
        <w:rPr>
          <w:sz w:val="22"/>
          <w:szCs w:val="22"/>
        </w:rPr>
      </w:pPr>
    </w:p>
    <w:p w14:paraId="0CBD7E45" w14:textId="5C5C3719" w:rsidR="00B76A4D" w:rsidRDefault="00B76A4D" w:rsidP="00B76A4D">
      <w:pPr>
        <w:rPr>
          <w:sz w:val="22"/>
          <w:szCs w:val="22"/>
        </w:rPr>
      </w:pPr>
      <w:r w:rsidRPr="00B76A4D">
        <w:rPr>
          <w:sz w:val="22"/>
          <w:szCs w:val="22"/>
        </w:rPr>
        <w:t xml:space="preserve">Based on recent RAN1 agreements, the UE supports </w:t>
      </w:r>
      <w:r w:rsidR="00287016">
        <w:rPr>
          <w:sz w:val="22"/>
          <w:szCs w:val="22"/>
        </w:rPr>
        <w:t xml:space="preserve">at least </w:t>
      </w:r>
      <w:r w:rsidRPr="00B76A4D">
        <w:rPr>
          <w:sz w:val="22"/>
          <w:szCs w:val="22"/>
        </w:rPr>
        <w:t xml:space="preserve">aperiodic transmission of both SRS and CSI reporting during the transition from IDLE or INACTIVE to CONNECTED mode. These transmissions are triggered via MSG4 of the 4-Step RACH procedure. Aperiodic SRS helps with </w:t>
      </w:r>
      <w:r w:rsidR="00681067">
        <w:rPr>
          <w:sz w:val="22"/>
          <w:szCs w:val="22"/>
        </w:rPr>
        <w:t>downlink</w:t>
      </w:r>
      <w:r w:rsidRPr="00B76A4D">
        <w:rPr>
          <w:sz w:val="22"/>
          <w:szCs w:val="22"/>
        </w:rPr>
        <w:t xml:space="preserve"> </w:t>
      </w:r>
      <w:r w:rsidR="00C822BB">
        <w:rPr>
          <w:sz w:val="22"/>
          <w:szCs w:val="22"/>
        </w:rPr>
        <w:t xml:space="preserve">CSI </w:t>
      </w:r>
      <w:r w:rsidR="00E61E52">
        <w:rPr>
          <w:sz w:val="22"/>
          <w:szCs w:val="22"/>
        </w:rPr>
        <w:t>acquisition</w:t>
      </w:r>
      <w:r w:rsidRPr="00B76A4D">
        <w:rPr>
          <w:sz w:val="22"/>
          <w:szCs w:val="22"/>
        </w:rPr>
        <w:t>, while aperiodic CSI reporting is sent on PUSCH and depends on associated aperiodic CSI-RS for channel state acquisition. CSI reporting can be done in two ways: PMI-based reporting, which uses wideband PMI from the Rel-15 Type-I Single Panel codebook along with wideband CQI, and PMI-free reporting, which includes only wideband CQI.</w:t>
      </w:r>
    </w:p>
    <w:p w14:paraId="67E27D05" w14:textId="77777777" w:rsidR="00B76A4D" w:rsidRPr="00B76A4D" w:rsidRDefault="00B76A4D" w:rsidP="00B76A4D">
      <w:pPr>
        <w:rPr>
          <w:sz w:val="22"/>
          <w:szCs w:val="22"/>
        </w:rPr>
      </w:pPr>
    </w:p>
    <w:p w14:paraId="47C071D1" w14:textId="51D7E148" w:rsidR="002525B5" w:rsidRPr="00B76A4D" w:rsidRDefault="00B76A4D" w:rsidP="00B76A4D">
      <w:pPr>
        <w:rPr>
          <w:sz w:val="22"/>
          <w:szCs w:val="22"/>
        </w:rPr>
      </w:pPr>
      <w:r w:rsidRPr="00B76A4D">
        <w:rPr>
          <w:sz w:val="22"/>
          <w:szCs w:val="22"/>
        </w:rPr>
        <w:t xml:space="preserve">In addition, RAN1 has agreed on a four-step timeline for CSI acquisition. </w:t>
      </w:r>
      <w:r>
        <w:rPr>
          <w:sz w:val="22"/>
          <w:szCs w:val="22"/>
        </w:rPr>
        <w:t xml:space="preserve">Same is copied below for reference. </w:t>
      </w:r>
    </w:p>
    <w:tbl>
      <w:tblPr>
        <w:tblpPr w:leftFromText="180" w:rightFromText="180" w:vertAnchor="text" w:tblpX="-79" w:tblpY="25"/>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6"/>
      </w:tblGrid>
      <w:tr w:rsidR="00714D2E" w14:paraId="1A77EB87" w14:textId="77777777" w:rsidTr="00714D2E">
        <w:trPr>
          <w:trHeight w:val="4191"/>
        </w:trPr>
        <w:tc>
          <w:tcPr>
            <w:tcW w:w="9766" w:type="dxa"/>
          </w:tcPr>
          <w:p w14:paraId="451B2CA1" w14:textId="77777777" w:rsidR="00714D2E" w:rsidRPr="002F4803" w:rsidRDefault="00714D2E" w:rsidP="00714D2E">
            <w:pPr>
              <w:snapToGrid w:val="0"/>
              <w:spacing w:beforeLines="50" w:before="120"/>
              <w:jc w:val="both"/>
              <w:rPr>
                <w:rFonts w:eastAsia="SimSun"/>
                <w:b/>
                <w:sz w:val="20"/>
                <w:highlight w:val="green"/>
              </w:rPr>
            </w:pPr>
            <w:r w:rsidRPr="002F4803">
              <w:rPr>
                <w:rFonts w:eastAsia="SimSun"/>
                <w:b/>
                <w:sz w:val="20"/>
                <w:highlight w:val="green"/>
              </w:rPr>
              <w:lastRenderedPageBreak/>
              <w:t xml:space="preserve">Agreement: </w:t>
            </w:r>
          </w:p>
          <w:p w14:paraId="3E8C0503" w14:textId="77777777" w:rsidR="00714D2E" w:rsidRPr="002F4803" w:rsidRDefault="00714D2E" w:rsidP="00714D2E">
            <w:pPr>
              <w:snapToGrid w:val="0"/>
              <w:rPr>
                <w:rFonts w:eastAsia="Batang"/>
                <w:sz w:val="20"/>
              </w:rPr>
            </w:pPr>
            <w:r w:rsidRPr="002F4803">
              <w:rPr>
                <w:rFonts w:eastAsia="SimSun"/>
                <w:bCs/>
                <w:sz w:val="20"/>
              </w:rPr>
              <w:t xml:space="preserve">For a UE transition from IDLE to CONNECTED mode, </w:t>
            </w:r>
            <w:r w:rsidRPr="002F4803">
              <w:rPr>
                <w:rFonts w:eastAsia="Batang"/>
                <w:bCs/>
                <w:sz w:val="20"/>
              </w:rPr>
              <w:t>support</w:t>
            </w:r>
            <w:r w:rsidRPr="002F4803">
              <w:rPr>
                <w:rFonts w:eastAsia="Batang"/>
                <w:sz w:val="20"/>
              </w:rPr>
              <w:t xml:space="preserve"> the following procedure at least for early aperiodic SRS-AS/CSI-RS/CSI triggering (i.e., early triggering of aperiodic SRS-AS transmission, aperiodic CSI-RS reception, aperiodic CSI reporting):</w:t>
            </w:r>
          </w:p>
          <w:p w14:paraId="1CA92CD8" w14:textId="77777777" w:rsidR="00714D2E" w:rsidRPr="002F4803" w:rsidRDefault="00714D2E" w:rsidP="00296B4E">
            <w:pPr>
              <w:numPr>
                <w:ilvl w:val="0"/>
                <w:numId w:val="64"/>
              </w:numPr>
              <w:ind w:hanging="158"/>
              <w:contextualSpacing/>
              <w:jc w:val="both"/>
              <w:rPr>
                <w:rFonts w:eastAsia="Batang"/>
                <w:sz w:val="20"/>
                <w:lang w:eastAsia="x-none"/>
              </w:rPr>
            </w:pPr>
            <w:r w:rsidRPr="002F4803">
              <w:rPr>
                <w:rFonts w:eastAsia="Batang"/>
                <w:sz w:val="20"/>
                <w:lang w:eastAsia="x-none"/>
              </w:rPr>
              <w:t>Step-1: The UE receives the resource/reporting configuration(s) for early SRS-AS/CSI-RS/CSI triggering provided in the system i</w:t>
            </w:r>
            <w:r w:rsidRPr="002F4803">
              <w:rPr>
                <w:rFonts w:eastAsia="PMingLiU"/>
                <w:sz w:val="20"/>
                <w:lang w:eastAsia="zh-TW"/>
              </w:rPr>
              <w:t xml:space="preserve">nformation </w:t>
            </w:r>
            <w:r w:rsidRPr="002F4803">
              <w:rPr>
                <w:rFonts w:eastAsia="Batang"/>
                <w:sz w:val="20"/>
                <w:lang w:eastAsia="x-none"/>
              </w:rPr>
              <w:t>before MSG3.</w:t>
            </w:r>
          </w:p>
          <w:p w14:paraId="212A0B66" w14:textId="77777777" w:rsidR="00714D2E" w:rsidRPr="002F4803" w:rsidRDefault="00714D2E" w:rsidP="00296B4E">
            <w:pPr>
              <w:numPr>
                <w:ilvl w:val="1"/>
                <w:numId w:val="61"/>
              </w:numPr>
              <w:ind w:left="1030" w:hanging="141"/>
              <w:contextualSpacing/>
              <w:jc w:val="both"/>
              <w:rPr>
                <w:rFonts w:eastAsia="Batang"/>
                <w:sz w:val="20"/>
              </w:rPr>
            </w:pPr>
            <w:r w:rsidRPr="002F4803">
              <w:rPr>
                <w:rFonts w:eastAsia="Batang"/>
                <w:sz w:val="20"/>
              </w:rPr>
              <w:t>FFS: Which SIB is used to carry the resource/reporting configuration(s) for early SRS-AS/CSI/CSI-RS triggering</w:t>
            </w:r>
          </w:p>
          <w:p w14:paraId="650412FB" w14:textId="77777777" w:rsidR="00714D2E" w:rsidRPr="002F4803" w:rsidRDefault="00714D2E" w:rsidP="00296B4E">
            <w:pPr>
              <w:numPr>
                <w:ilvl w:val="0"/>
                <w:numId w:val="64"/>
              </w:numPr>
              <w:ind w:hanging="158"/>
              <w:contextualSpacing/>
              <w:rPr>
                <w:rFonts w:eastAsia="Batang"/>
                <w:sz w:val="20"/>
                <w:lang w:eastAsia="x-none"/>
              </w:rPr>
            </w:pPr>
            <w:r w:rsidRPr="002F4803">
              <w:rPr>
                <w:rFonts w:eastAsia="Batang"/>
                <w:sz w:val="20"/>
                <w:lang w:eastAsia="x-none"/>
              </w:rPr>
              <w:t>Step-2: The UE reports</w:t>
            </w:r>
            <w:r w:rsidRPr="002F4803">
              <w:rPr>
                <w:rFonts w:eastAsia="PMingLiU"/>
                <w:sz w:val="20"/>
                <w:lang w:eastAsia="zh-TW"/>
              </w:rPr>
              <w:t xml:space="preserve"> its capability on early SRS/CSI-RS/CSI triggering</w:t>
            </w:r>
            <w:r w:rsidRPr="002F4803">
              <w:rPr>
                <w:rFonts w:eastAsia="Batang"/>
                <w:sz w:val="20"/>
                <w:lang w:eastAsia="x-none"/>
              </w:rPr>
              <w:t xml:space="preserve"> through MSG3 </w:t>
            </w:r>
          </w:p>
          <w:p w14:paraId="68591999" w14:textId="77777777" w:rsidR="00714D2E" w:rsidRPr="002F4803" w:rsidRDefault="00714D2E" w:rsidP="00296B4E">
            <w:pPr>
              <w:numPr>
                <w:ilvl w:val="0"/>
                <w:numId w:val="64"/>
              </w:numPr>
              <w:ind w:hanging="158"/>
              <w:contextualSpacing/>
              <w:rPr>
                <w:rFonts w:eastAsia="Batang"/>
                <w:sz w:val="20"/>
                <w:lang w:eastAsia="x-none"/>
              </w:rPr>
            </w:pPr>
            <w:r w:rsidRPr="002F4803">
              <w:rPr>
                <w:rFonts w:eastAsia="Batang"/>
                <w:sz w:val="20"/>
                <w:lang w:eastAsia="x-none"/>
              </w:rPr>
              <w:t xml:space="preserve">Step-3: The UE receives MSG4 that triggers early SRS-AS/CSI-RS/CSI based </w:t>
            </w:r>
            <w:proofErr w:type="gramStart"/>
            <w:r w:rsidRPr="002F4803">
              <w:rPr>
                <w:rFonts w:eastAsia="Batang"/>
                <w:sz w:val="20"/>
                <w:lang w:eastAsia="x-none"/>
              </w:rPr>
              <w:t>on  the</w:t>
            </w:r>
            <w:proofErr w:type="gramEnd"/>
            <w:r w:rsidRPr="002F4803">
              <w:rPr>
                <w:rFonts w:eastAsia="Batang"/>
                <w:sz w:val="20"/>
                <w:lang w:eastAsia="x-none"/>
              </w:rPr>
              <w:t xml:space="preserve"> capability reported by the UE.</w:t>
            </w:r>
          </w:p>
          <w:p w14:paraId="3D37EA6F" w14:textId="77777777" w:rsidR="00714D2E" w:rsidRPr="002F4803" w:rsidRDefault="00714D2E" w:rsidP="00296B4E">
            <w:pPr>
              <w:numPr>
                <w:ilvl w:val="0"/>
                <w:numId w:val="64"/>
              </w:numPr>
              <w:ind w:hanging="158"/>
              <w:contextualSpacing/>
              <w:jc w:val="both"/>
              <w:rPr>
                <w:rFonts w:eastAsia="Batang"/>
                <w:b/>
                <w:bCs/>
                <w:sz w:val="20"/>
                <w:lang w:eastAsia="x-none"/>
              </w:rPr>
            </w:pPr>
            <w:r w:rsidRPr="002F4803">
              <w:rPr>
                <w:rFonts w:eastAsia="Batang"/>
                <w:sz w:val="20"/>
                <w:lang w:eastAsia="x-none"/>
              </w:rPr>
              <w:t>Step-4: The UE performs aperiodic SRS-AS transmission, aperiodic CSI-RS reception, and/or aperiodic CSI reporting.</w:t>
            </w:r>
          </w:p>
          <w:p w14:paraId="252974B9" w14:textId="77777777" w:rsidR="00714D2E" w:rsidRPr="002F4803" w:rsidRDefault="00714D2E" w:rsidP="00296B4E">
            <w:pPr>
              <w:numPr>
                <w:ilvl w:val="1"/>
                <w:numId w:val="61"/>
              </w:numPr>
              <w:ind w:left="1030" w:hanging="141"/>
              <w:contextualSpacing/>
              <w:jc w:val="both"/>
              <w:rPr>
                <w:rFonts w:eastAsia="Batang"/>
                <w:sz w:val="20"/>
              </w:rPr>
            </w:pPr>
            <w:r w:rsidRPr="002F4803">
              <w:rPr>
                <w:rFonts w:eastAsia="Batang"/>
                <w:sz w:val="20"/>
              </w:rPr>
              <w:t>FFS: Timeline of the aperiodic SRS-AS transmission, aperiodic CSI-RS reception, aperiodic CSI reporting</w:t>
            </w:r>
          </w:p>
          <w:p w14:paraId="426FB33A" w14:textId="77777777" w:rsidR="00714D2E" w:rsidRPr="002F4803" w:rsidRDefault="00714D2E" w:rsidP="00714D2E">
            <w:pPr>
              <w:contextualSpacing/>
              <w:rPr>
                <w:rFonts w:eastAsia="Batang"/>
                <w:sz w:val="20"/>
                <w:lang w:eastAsia="x-none"/>
              </w:rPr>
            </w:pPr>
            <w:r w:rsidRPr="002F4803">
              <w:rPr>
                <w:rFonts w:eastAsia="Batang"/>
                <w:sz w:val="20"/>
                <w:lang w:eastAsia="x-none"/>
              </w:rPr>
              <w:t>Note: The term “capability” above does not mean legacy RRC based UE capability.</w:t>
            </w:r>
          </w:p>
          <w:p w14:paraId="523B7FA0" w14:textId="77777777" w:rsidR="00714D2E" w:rsidRPr="00EF0308" w:rsidRDefault="00714D2E" w:rsidP="00714D2E">
            <w:pPr>
              <w:contextualSpacing/>
              <w:rPr>
                <w:rFonts w:eastAsia="Batang"/>
                <w:sz w:val="20"/>
                <w:lang w:eastAsia="x-none"/>
              </w:rPr>
            </w:pPr>
            <w:r w:rsidRPr="00EF0308">
              <w:rPr>
                <w:rFonts w:eastAsia="Batang"/>
                <w:sz w:val="20"/>
                <w:lang w:eastAsia="x-none"/>
              </w:rPr>
              <w:t>Note: The term “capability” above does not mean legacy RRC based UE capability.</w:t>
            </w:r>
          </w:p>
          <w:p w14:paraId="05EAC443" w14:textId="77777777" w:rsidR="00714D2E" w:rsidRDefault="00714D2E" w:rsidP="00714D2E">
            <w:pPr>
              <w:snapToGrid w:val="0"/>
              <w:spacing w:beforeLines="50" w:before="120"/>
              <w:jc w:val="both"/>
              <w:rPr>
                <w:rFonts w:eastAsia="SimSun"/>
                <w:b/>
                <w:sz w:val="20"/>
                <w:highlight w:val="green"/>
              </w:rPr>
            </w:pPr>
          </w:p>
        </w:tc>
      </w:tr>
    </w:tbl>
    <w:p w14:paraId="42CF9559" w14:textId="77777777" w:rsidR="002525B5" w:rsidRDefault="002525B5" w:rsidP="00E87BFE">
      <w:pPr>
        <w:rPr>
          <w:rFonts w:eastAsia="DengXian"/>
          <w:sz w:val="22"/>
          <w:szCs w:val="22"/>
        </w:rPr>
      </w:pPr>
    </w:p>
    <w:p w14:paraId="5B59CBA2" w14:textId="77777777" w:rsidR="00714D2E" w:rsidRDefault="00714D2E" w:rsidP="00E87BFE">
      <w:pPr>
        <w:rPr>
          <w:rFonts w:eastAsia="DengXian"/>
          <w:sz w:val="22"/>
          <w:szCs w:val="22"/>
        </w:rPr>
      </w:pPr>
    </w:p>
    <w:p w14:paraId="7823DE17" w14:textId="3771AA90" w:rsidR="00AE51EE" w:rsidRDefault="00B76A4D" w:rsidP="00E87BFE">
      <w:pPr>
        <w:rPr>
          <w:sz w:val="22"/>
          <w:szCs w:val="22"/>
        </w:rPr>
      </w:pPr>
      <w:r w:rsidRPr="00B76A4D">
        <w:rPr>
          <w:sz w:val="22"/>
          <w:szCs w:val="22"/>
        </w:rPr>
        <w:t>Although PMI and CQI reporting requirements are not typically defined by RAN4</w:t>
      </w:r>
      <w:r w:rsidR="00957A6E">
        <w:rPr>
          <w:sz w:val="22"/>
          <w:szCs w:val="22"/>
        </w:rPr>
        <w:t xml:space="preserve"> RRM</w:t>
      </w:r>
      <w:r w:rsidRPr="00B76A4D">
        <w:rPr>
          <w:sz w:val="22"/>
          <w:szCs w:val="22"/>
        </w:rPr>
        <w:t>, it is important for RAN1 to consider UE transmission and reception limitations during certain stages of the CSI acquisition process. To support this, RAN4 should share its understanding with RAN1. Specifically, RAN4 assumes that the UE can only acquire CSI after fine timing synchronization is completed. This assumption is key to ensuring that CSI-RS transmission from the network aligns with the UE’s ability to perform CSI measurements during connection setup.</w:t>
      </w:r>
      <w:r w:rsidR="0099058B">
        <w:rPr>
          <w:sz w:val="22"/>
          <w:szCs w:val="22"/>
        </w:rPr>
        <w:t xml:space="preserve"> </w:t>
      </w:r>
    </w:p>
    <w:p w14:paraId="1EF047AE" w14:textId="77777777" w:rsidR="005A0436" w:rsidRDefault="005A0436" w:rsidP="00E87BFE">
      <w:pPr>
        <w:rPr>
          <w:sz w:val="22"/>
          <w:szCs w:val="22"/>
        </w:rPr>
      </w:pPr>
    </w:p>
    <w:p w14:paraId="4C9D01D8" w14:textId="77777777" w:rsidR="00957A6E" w:rsidRDefault="00957A6E" w:rsidP="00E87BFE">
      <w:pPr>
        <w:rPr>
          <w:rFonts w:eastAsia="DengXian"/>
          <w:sz w:val="22"/>
          <w:szCs w:val="22"/>
        </w:rPr>
      </w:pPr>
    </w:p>
    <w:p w14:paraId="624C37C1" w14:textId="77777777" w:rsidR="005A0436" w:rsidRDefault="005A0436" w:rsidP="00E87BFE">
      <w:pPr>
        <w:rPr>
          <w:rFonts w:eastAsia="DengXian"/>
          <w:sz w:val="22"/>
          <w:szCs w:val="22"/>
        </w:rPr>
      </w:pPr>
    </w:p>
    <w:p w14:paraId="29C045CA" w14:textId="77777777" w:rsidR="005A0436" w:rsidRDefault="005A0436" w:rsidP="00E87BFE">
      <w:pPr>
        <w:rPr>
          <w:rFonts w:eastAsia="DengXian"/>
          <w:sz w:val="22"/>
          <w:szCs w:val="22"/>
        </w:rPr>
      </w:pPr>
    </w:p>
    <w:p w14:paraId="138EEB6C" w14:textId="77777777" w:rsidR="005A0436" w:rsidRDefault="005A0436" w:rsidP="00E87BFE">
      <w:pPr>
        <w:rPr>
          <w:rFonts w:eastAsia="DengXian"/>
          <w:sz w:val="22"/>
          <w:szCs w:val="22"/>
        </w:rPr>
      </w:pPr>
    </w:p>
    <w:p w14:paraId="7094840C" w14:textId="77777777" w:rsidR="005A0436" w:rsidRDefault="005A0436" w:rsidP="00E87BFE">
      <w:pPr>
        <w:rPr>
          <w:rFonts w:eastAsia="DengXian"/>
          <w:sz w:val="22"/>
          <w:szCs w:val="22"/>
        </w:rPr>
      </w:pPr>
    </w:p>
    <w:p w14:paraId="25EBBC4E" w14:textId="77777777" w:rsidR="005A0436" w:rsidRDefault="005A0436" w:rsidP="00E87BFE">
      <w:pPr>
        <w:rPr>
          <w:rFonts w:eastAsia="DengXian"/>
          <w:sz w:val="22"/>
          <w:szCs w:val="22"/>
        </w:rPr>
      </w:pPr>
    </w:p>
    <w:p w14:paraId="2954056E" w14:textId="77777777" w:rsidR="005A0436" w:rsidRDefault="005A0436" w:rsidP="00E87BFE">
      <w:pPr>
        <w:rPr>
          <w:rFonts w:eastAsia="DengXian"/>
          <w:sz w:val="22"/>
          <w:szCs w:val="22"/>
        </w:rPr>
      </w:pPr>
    </w:p>
    <w:p w14:paraId="01D5DDC8" w14:textId="77777777" w:rsidR="005A0436" w:rsidRDefault="005A0436" w:rsidP="00E87BFE">
      <w:pPr>
        <w:rPr>
          <w:rFonts w:eastAsia="DengXian"/>
          <w:sz w:val="22"/>
          <w:szCs w:val="22"/>
        </w:rPr>
      </w:pPr>
    </w:p>
    <w:p w14:paraId="089AFA9B" w14:textId="77777777" w:rsidR="005A0436" w:rsidRDefault="005A0436" w:rsidP="00E87BFE">
      <w:pPr>
        <w:rPr>
          <w:rFonts w:eastAsia="DengXian"/>
          <w:sz w:val="22"/>
          <w:szCs w:val="22"/>
        </w:rPr>
      </w:pPr>
    </w:p>
    <w:p w14:paraId="7E557B53" w14:textId="77777777" w:rsidR="005A0436" w:rsidRDefault="005A0436" w:rsidP="00E87BFE">
      <w:pPr>
        <w:rPr>
          <w:rFonts w:eastAsia="DengXian"/>
          <w:sz w:val="22"/>
          <w:szCs w:val="22"/>
        </w:rPr>
      </w:pPr>
    </w:p>
    <w:p w14:paraId="4CAB0ECE" w14:textId="77777777" w:rsidR="005A0436" w:rsidRDefault="005A0436" w:rsidP="00E87BFE">
      <w:pPr>
        <w:rPr>
          <w:rFonts w:eastAsia="DengXian"/>
          <w:sz w:val="22"/>
          <w:szCs w:val="22"/>
        </w:rPr>
      </w:pPr>
    </w:p>
    <w:p w14:paraId="684C8E5E" w14:textId="77777777" w:rsidR="005A0436" w:rsidRDefault="005A0436" w:rsidP="00E87BFE">
      <w:pPr>
        <w:rPr>
          <w:rFonts w:eastAsia="DengXian"/>
          <w:sz w:val="22"/>
          <w:szCs w:val="22"/>
        </w:rPr>
      </w:pPr>
    </w:p>
    <w:p w14:paraId="501ED8CB" w14:textId="77777777" w:rsidR="005A0436" w:rsidRDefault="005A0436" w:rsidP="00E87BFE">
      <w:pPr>
        <w:rPr>
          <w:rFonts w:eastAsia="DengXian"/>
          <w:sz w:val="22"/>
          <w:szCs w:val="22"/>
        </w:rPr>
      </w:pPr>
    </w:p>
    <w:p w14:paraId="3EF67091" w14:textId="77777777" w:rsidR="005A0436" w:rsidRDefault="005A0436" w:rsidP="00E87BFE">
      <w:pPr>
        <w:rPr>
          <w:rFonts w:eastAsia="DengXian"/>
          <w:sz w:val="22"/>
          <w:szCs w:val="22"/>
        </w:rPr>
      </w:pPr>
    </w:p>
    <w:p w14:paraId="0677C8EB" w14:textId="77777777" w:rsidR="005A0436" w:rsidRDefault="005A0436" w:rsidP="00E87BFE">
      <w:pPr>
        <w:rPr>
          <w:rFonts w:eastAsia="DengXian"/>
          <w:sz w:val="22"/>
          <w:szCs w:val="22"/>
        </w:rPr>
      </w:pPr>
    </w:p>
    <w:p w14:paraId="51089765" w14:textId="77777777" w:rsidR="005A0436" w:rsidRDefault="005A0436" w:rsidP="00E87BFE">
      <w:pPr>
        <w:rPr>
          <w:rFonts w:eastAsia="DengXian"/>
          <w:sz w:val="22"/>
          <w:szCs w:val="22"/>
        </w:rPr>
      </w:pPr>
    </w:p>
    <w:p w14:paraId="3BF02DF3" w14:textId="77777777" w:rsidR="005A0436" w:rsidRDefault="005A0436" w:rsidP="00E87BFE">
      <w:pPr>
        <w:rPr>
          <w:rFonts w:eastAsia="DengXian"/>
          <w:sz w:val="22"/>
          <w:szCs w:val="22"/>
        </w:rPr>
      </w:pPr>
    </w:p>
    <w:p w14:paraId="3F2C0176" w14:textId="77777777" w:rsidR="005A0436" w:rsidRDefault="005A0436" w:rsidP="00E87BFE">
      <w:pPr>
        <w:rPr>
          <w:rFonts w:eastAsia="DengXian"/>
          <w:sz w:val="22"/>
          <w:szCs w:val="22"/>
        </w:rPr>
      </w:pPr>
    </w:p>
    <w:p w14:paraId="5015A0D1" w14:textId="77777777" w:rsidR="005A0436" w:rsidRDefault="005A0436" w:rsidP="00E87BFE">
      <w:pPr>
        <w:rPr>
          <w:rFonts w:eastAsia="DengXian"/>
          <w:sz w:val="22"/>
          <w:szCs w:val="22"/>
        </w:rPr>
      </w:pPr>
    </w:p>
    <w:p w14:paraId="4208807C" w14:textId="77777777" w:rsidR="005A0436" w:rsidRDefault="005A0436" w:rsidP="00E87BFE">
      <w:pPr>
        <w:rPr>
          <w:rFonts w:eastAsia="DengXian"/>
          <w:sz w:val="22"/>
          <w:szCs w:val="22"/>
        </w:rPr>
      </w:pPr>
    </w:p>
    <w:p w14:paraId="40481E8F" w14:textId="77777777" w:rsidR="005A0436" w:rsidRDefault="005A0436" w:rsidP="00E87BFE">
      <w:pPr>
        <w:rPr>
          <w:rFonts w:eastAsia="DengXian"/>
          <w:sz w:val="22"/>
          <w:szCs w:val="22"/>
        </w:rPr>
      </w:pPr>
    </w:p>
    <w:p w14:paraId="4D7C767B" w14:textId="77777777" w:rsidR="00D4489F" w:rsidRPr="00816F50" w:rsidRDefault="00EA244F" w:rsidP="00E87BFE">
      <w:pPr>
        <w:rPr>
          <w:rFonts w:eastAsia="DengXian"/>
          <w:b/>
          <w:bCs/>
          <w:sz w:val="22"/>
          <w:szCs w:val="22"/>
        </w:rPr>
      </w:pPr>
      <w:r w:rsidRPr="00816F50">
        <w:rPr>
          <w:rFonts w:eastAsia="DengXian"/>
          <w:b/>
          <w:bCs/>
          <w:sz w:val="22"/>
          <w:szCs w:val="22"/>
        </w:rPr>
        <w:t xml:space="preserve">IDLE to </w:t>
      </w:r>
      <w:r w:rsidR="001A2881" w:rsidRPr="00816F50">
        <w:rPr>
          <w:rFonts w:eastAsia="DengXian"/>
          <w:b/>
          <w:bCs/>
          <w:sz w:val="22"/>
          <w:szCs w:val="22"/>
        </w:rPr>
        <w:t>connected</w:t>
      </w:r>
      <w:r w:rsidRPr="00816F50">
        <w:rPr>
          <w:rFonts w:eastAsia="DengXian"/>
          <w:b/>
          <w:bCs/>
          <w:sz w:val="22"/>
          <w:szCs w:val="22"/>
        </w:rPr>
        <w:t xml:space="preserve"> mode</w:t>
      </w:r>
      <w:r w:rsidR="001A2881" w:rsidRPr="00816F50">
        <w:rPr>
          <w:rFonts w:eastAsia="DengXian"/>
          <w:b/>
          <w:bCs/>
          <w:sz w:val="22"/>
          <w:szCs w:val="22"/>
        </w:rPr>
        <w:t>:</w:t>
      </w:r>
      <w:r w:rsidR="004E682C" w:rsidRPr="00816F50">
        <w:rPr>
          <w:rFonts w:eastAsia="DengXian"/>
          <w:b/>
          <w:bCs/>
          <w:sz w:val="22"/>
          <w:szCs w:val="22"/>
        </w:rPr>
        <w:t xml:space="preserve"> </w:t>
      </w:r>
    </w:p>
    <w:p w14:paraId="5E21730F" w14:textId="77777777" w:rsidR="00D4489F" w:rsidRDefault="00D4489F" w:rsidP="00E87BFE">
      <w:pPr>
        <w:rPr>
          <w:rFonts w:eastAsia="DengXian"/>
          <w:sz w:val="22"/>
          <w:szCs w:val="22"/>
        </w:rPr>
      </w:pPr>
    </w:p>
    <w:p w14:paraId="7482169B" w14:textId="77777777" w:rsidR="005B6996" w:rsidRDefault="005B6996" w:rsidP="005B6996">
      <w:pPr>
        <w:keepNext/>
        <w:jc w:val="center"/>
      </w:pPr>
      <w:r w:rsidRPr="004E682C">
        <w:rPr>
          <w:rFonts w:eastAsia="DengXian"/>
          <w:sz w:val="22"/>
          <w:szCs w:val="22"/>
        </w:rPr>
        <w:object w:dxaOrig="7301" w:dyaOrig="7800" w14:anchorId="496C2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278pt" o:ole="">
            <v:imagedata r:id="rId12" o:title=""/>
          </v:shape>
          <o:OLEObject Type="Embed" ProgID="Unknown" ShapeID="_x0000_i1025" DrawAspect="Content" ObjectID="_1824047836" r:id="rId13"/>
        </w:object>
      </w:r>
    </w:p>
    <w:p w14:paraId="107ED0EC" w14:textId="69BF3750" w:rsidR="005B6996" w:rsidRPr="00780974" w:rsidRDefault="005B6996" w:rsidP="005B6996">
      <w:pPr>
        <w:pStyle w:val="Caption"/>
        <w:jc w:val="center"/>
        <w:rPr>
          <w:rFonts w:eastAsia="DengXian"/>
          <w:sz w:val="20"/>
          <w:szCs w:val="20"/>
          <w:lang w:val="en-US"/>
        </w:rPr>
      </w:pPr>
      <w:r w:rsidRPr="00780974">
        <w:rPr>
          <w:sz w:val="22"/>
          <w:szCs w:val="22"/>
          <w:lang w:val="en-US"/>
        </w:rPr>
        <w:t xml:space="preserve">Figure </w:t>
      </w:r>
      <w:r w:rsidRPr="00780974">
        <w:rPr>
          <w:sz w:val="22"/>
          <w:szCs w:val="22"/>
        </w:rPr>
        <w:fldChar w:fldCharType="begin"/>
      </w:r>
      <w:r w:rsidRPr="00780974">
        <w:rPr>
          <w:sz w:val="22"/>
          <w:szCs w:val="22"/>
          <w:lang w:val="en-US"/>
        </w:rPr>
        <w:instrText xml:space="preserve"> SEQ Figure \* ARABIC </w:instrText>
      </w:r>
      <w:r w:rsidRPr="00780974">
        <w:rPr>
          <w:sz w:val="22"/>
          <w:szCs w:val="22"/>
        </w:rPr>
        <w:fldChar w:fldCharType="separate"/>
      </w:r>
      <w:r w:rsidR="002D3B15">
        <w:rPr>
          <w:noProof/>
          <w:sz w:val="22"/>
          <w:szCs w:val="22"/>
          <w:lang w:val="en-US"/>
        </w:rPr>
        <w:t>1</w:t>
      </w:r>
      <w:r w:rsidRPr="00780974">
        <w:rPr>
          <w:sz w:val="22"/>
          <w:szCs w:val="22"/>
        </w:rPr>
        <w:fldChar w:fldCharType="end"/>
      </w:r>
      <w:r w:rsidRPr="00780974">
        <w:rPr>
          <w:sz w:val="22"/>
          <w:szCs w:val="22"/>
          <w:lang w:val="en-US"/>
        </w:rPr>
        <w:t>: RRC IDLE to connected state transition</w:t>
      </w:r>
    </w:p>
    <w:p w14:paraId="78949262" w14:textId="77777777" w:rsidR="00575576" w:rsidRDefault="00575576" w:rsidP="005B6996">
      <w:pPr>
        <w:rPr>
          <w:rFonts w:eastAsia="DengXian"/>
          <w:sz w:val="22"/>
          <w:szCs w:val="22"/>
        </w:rPr>
      </w:pPr>
    </w:p>
    <w:p w14:paraId="7F70A1E7" w14:textId="792FA01B" w:rsidR="006642A9" w:rsidRDefault="006642A9" w:rsidP="006642A9">
      <w:pPr>
        <w:rPr>
          <w:rFonts w:eastAsia="DengXian"/>
          <w:sz w:val="22"/>
          <w:szCs w:val="22"/>
          <w:lang w:val="en-SE"/>
        </w:rPr>
      </w:pPr>
      <w:r w:rsidRPr="006642A9">
        <w:rPr>
          <w:rFonts w:eastAsia="DengXian"/>
          <w:sz w:val="22"/>
          <w:szCs w:val="22"/>
          <w:lang w:val="en-SE"/>
        </w:rPr>
        <w:t>We begin by presenting the UE transition timeline from IDLE to CONNECTED mode as defined in TS 38.300, illustrated in Figure 1. Based on our understanding, during steps 2 and 2a of this timeline, the UE may be unable to transmit or receive for a certain duration.</w:t>
      </w:r>
      <w:r w:rsidR="004C7459">
        <w:rPr>
          <w:rFonts w:eastAsia="DengXian"/>
          <w:sz w:val="22"/>
          <w:szCs w:val="22"/>
          <w:lang w:val="en-SE"/>
        </w:rPr>
        <w:t xml:space="preserve"> </w:t>
      </w:r>
      <w:r w:rsidRPr="006642A9">
        <w:rPr>
          <w:rFonts w:eastAsia="DengXian"/>
          <w:sz w:val="22"/>
          <w:szCs w:val="22"/>
          <w:lang w:val="en-SE"/>
        </w:rPr>
        <w:t>In the last meeting, we proposed that RAN4 discuss whether the UE can transmit or receive during the RRC setup delay periods. Companies agreed that the proposal is valid and recommended identifying different scenarios where the UE may or may not be able to transmit or receive during these delays.</w:t>
      </w:r>
    </w:p>
    <w:p w14:paraId="02AF3E1C" w14:textId="77777777" w:rsidR="004C7459" w:rsidRPr="006642A9" w:rsidRDefault="004C7459" w:rsidP="006642A9">
      <w:pPr>
        <w:rPr>
          <w:rFonts w:eastAsia="DengXian"/>
          <w:sz w:val="22"/>
          <w:szCs w:val="22"/>
          <w:lang w:val="en-SE"/>
        </w:rPr>
      </w:pPr>
    </w:p>
    <w:p w14:paraId="1F00047F" w14:textId="66A27952" w:rsidR="006642A9" w:rsidRDefault="006642A9" w:rsidP="006642A9">
      <w:pPr>
        <w:rPr>
          <w:rFonts w:eastAsia="DengXian"/>
          <w:sz w:val="22"/>
          <w:szCs w:val="22"/>
          <w:lang w:val="en-SE"/>
        </w:rPr>
      </w:pPr>
      <w:r w:rsidRPr="006642A9">
        <w:rPr>
          <w:rFonts w:eastAsia="DengXian"/>
          <w:sz w:val="22"/>
          <w:szCs w:val="22"/>
          <w:lang w:val="en-SE"/>
        </w:rPr>
        <w:t>One such scenario is</w:t>
      </w:r>
      <w:r w:rsidR="000C7F07">
        <w:rPr>
          <w:rFonts w:eastAsia="DengXian"/>
          <w:sz w:val="22"/>
          <w:szCs w:val="22"/>
          <w:lang w:val="en-SE"/>
        </w:rPr>
        <w:t>,</w:t>
      </w:r>
      <w:r w:rsidRPr="006642A9">
        <w:rPr>
          <w:rFonts w:eastAsia="DengXian"/>
          <w:sz w:val="22"/>
          <w:szCs w:val="22"/>
          <w:lang w:val="en-SE"/>
        </w:rPr>
        <w:t xml:space="preserve"> when the BWP or any of its parameters are changed during RRC setup</w:t>
      </w:r>
      <w:r w:rsidR="000C7F07">
        <w:rPr>
          <w:rFonts w:eastAsia="DengXian"/>
          <w:sz w:val="22"/>
          <w:szCs w:val="22"/>
          <w:lang w:val="en-SE"/>
        </w:rPr>
        <w:t xml:space="preserve">, </w:t>
      </w:r>
      <w:r w:rsidRPr="006642A9">
        <w:rPr>
          <w:rFonts w:eastAsia="DengXian"/>
          <w:sz w:val="22"/>
          <w:szCs w:val="22"/>
          <w:lang w:val="en-SE"/>
        </w:rPr>
        <w:t>the UE may not be able to transmit or receive during the delay period. Other relevant cases still need to be identified. As a starting point, we can agree that when the initial BWP and the first active BWP are the same, the UE will be able to transmit or receive during RRC setup or resume delays.</w:t>
      </w:r>
    </w:p>
    <w:p w14:paraId="2F31C1AA" w14:textId="77777777" w:rsidR="004C7459" w:rsidRPr="006642A9" w:rsidRDefault="004C7459" w:rsidP="006642A9">
      <w:pPr>
        <w:rPr>
          <w:rFonts w:eastAsia="DengXian"/>
          <w:sz w:val="22"/>
          <w:szCs w:val="22"/>
          <w:lang w:val="en-SE"/>
        </w:rPr>
      </w:pPr>
    </w:p>
    <w:p w14:paraId="5EB92D10" w14:textId="77777777" w:rsidR="006642A9" w:rsidRPr="006642A9" w:rsidRDefault="006642A9" w:rsidP="006642A9">
      <w:pPr>
        <w:rPr>
          <w:rFonts w:eastAsia="DengXian"/>
          <w:sz w:val="22"/>
          <w:szCs w:val="22"/>
          <w:lang w:val="en-SE"/>
        </w:rPr>
      </w:pPr>
      <w:r w:rsidRPr="006642A9">
        <w:rPr>
          <w:rFonts w:eastAsia="DengXian"/>
          <w:sz w:val="22"/>
          <w:szCs w:val="22"/>
          <w:lang w:val="en-SE"/>
        </w:rPr>
        <w:t>This limitation arises from the processing of the RRCSetup message, which involves configuring baseband and RF components for access to the target cell and applying the parameters contained in the setup message.</w:t>
      </w:r>
    </w:p>
    <w:p w14:paraId="38827281" w14:textId="00F3B299" w:rsidR="004E682C" w:rsidRPr="004C7459" w:rsidRDefault="006642A9" w:rsidP="00080AB7">
      <w:pPr>
        <w:rPr>
          <w:rFonts w:eastAsia="DengXian"/>
          <w:sz w:val="22"/>
          <w:szCs w:val="22"/>
          <w:lang w:val="en-SE"/>
        </w:rPr>
      </w:pPr>
      <w:r w:rsidRPr="006642A9">
        <w:rPr>
          <w:rFonts w:eastAsia="DengXian"/>
          <w:sz w:val="22"/>
          <w:szCs w:val="22"/>
          <w:lang w:val="en-SE"/>
        </w:rPr>
        <w:t>Unless a new mechanism is introduced in RAN1, this processing time results in a temporary inactivity period during which the UE cannot perform transmission or reception. Therefore, we propose that RAN4 first confirm whether the UE can transmit or receive during the RRC setup delay. If the UE cannot, RAN4 should inform RAN1 that, under current procedures, from the moment the UE receives the RRCSetup message, it is unable to transmit or receive on the cell until the RRCSetup processing delay is complete.</w:t>
      </w:r>
      <w:r w:rsidR="004C7459">
        <w:rPr>
          <w:rFonts w:eastAsia="DengXian"/>
          <w:sz w:val="22"/>
          <w:szCs w:val="22"/>
          <w:lang w:val="en-SE"/>
        </w:rPr>
        <w:t xml:space="preserve"> </w:t>
      </w:r>
      <w:r w:rsidRPr="006642A9">
        <w:rPr>
          <w:rFonts w:eastAsia="DengXian"/>
          <w:sz w:val="22"/>
          <w:szCs w:val="22"/>
          <w:lang w:val="en-SE"/>
        </w:rPr>
        <w:t xml:space="preserve">This clarification is essential for accurately </w:t>
      </w:r>
      <w:r w:rsidR="004C7459" w:rsidRPr="006642A9">
        <w:rPr>
          <w:rFonts w:eastAsia="DengXian"/>
          <w:sz w:val="22"/>
          <w:szCs w:val="22"/>
          <w:lang w:val="en-SE"/>
        </w:rPr>
        <w:t>modelling</w:t>
      </w:r>
      <w:r w:rsidRPr="006642A9">
        <w:rPr>
          <w:rFonts w:eastAsia="DengXian"/>
          <w:sz w:val="22"/>
          <w:szCs w:val="22"/>
          <w:lang w:val="en-SE"/>
        </w:rPr>
        <w:t xml:space="preserve"> UE behavior and enabling timely CSI-RS transmission from the network, particularly in scenarios where early CSI acquisition relies on aperiodic CSI-RS.</w:t>
      </w:r>
    </w:p>
    <w:p w14:paraId="3DFFA1F9" w14:textId="77777777" w:rsidR="008A06AF" w:rsidRDefault="008A06AF" w:rsidP="00E87BFE">
      <w:pPr>
        <w:rPr>
          <w:rFonts w:eastAsia="DengXian"/>
          <w:sz w:val="22"/>
          <w:szCs w:val="22"/>
        </w:rPr>
      </w:pPr>
    </w:p>
    <w:p w14:paraId="7270DF30" w14:textId="5CADF6B2" w:rsidR="008A06AF" w:rsidRPr="00DF38E9" w:rsidRDefault="00D21738" w:rsidP="002D3AF6">
      <w:pPr>
        <w:pStyle w:val="ListParagraph"/>
        <w:numPr>
          <w:ilvl w:val="0"/>
          <w:numId w:val="60"/>
        </w:numPr>
        <w:spacing w:before="100" w:beforeAutospacing="1" w:after="100" w:afterAutospacing="1"/>
        <w:rPr>
          <w:rFonts w:eastAsia="DengXian"/>
          <w:sz w:val="20"/>
          <w:szCs w:val="20"/>
        </w:rPr>
      </w:pPr>
      <w:r w:rsidRPr="00DF38E9">
        <w:rPr>
          <w:sz w:val="22"/>
          <w:szCs w:val="22"/>
          <w:lang w:val="en-SE" w:eastAsia="ko-KR"/>
        </w:rPr>
        <w:t>RAN4 should first identify the scenarios in which the UE is unable to transmit or receive during the RRC setup delay. RAN4 should clarify to RAN1</w:t>
      </w:r>
      <w:r w:rsidR="00DF38E9">
        <w:rPr>
          <w:sz w:val="22"/>
          <w:szCs w:val="22"/>
          <w:lang w:val="en-SE" w:eastAsia="ko-KR"/>
        </w:rPr>
        <w:t xml:space="preserve">, </w:t>
      </w:r>
      <w:r w:rsidRPr="00DF38E9">
        <w:rPr>
          <w:sz w:val="22"/>
          <w:szCs w:val="22"/>
          <w:lang w:val="en-SE" w:eastAsia="ko-KR"/>
        </w:rPr>
        <w:t xml:space="preserve">via </w:t>
      </w:r>
      <w:r w:rsidR="00DF38E9">
        <w:rPr>
          <w:sz w:val="22"/>
          <w:szCs w:val="22"/>
          <w:lang w:val="en-SE" w:eastAsia="ko-KR"/>
        </w:rPr>
        <w:t>LS t</w:t>
      </w:r>
      <w:r w:rsidRPr="00DF38E9">
        <w:rPr>
          <w:sz w:val="22"/>
          <w:szCs w:val="22"/>
          <w:lang w:val="en-SE" w:eastAsia="ko-KR"/>
        </w:rPr>
        <w:t>hat under certain conditions, and in accordance with existing procedures, the UE cannot transmit or receive from the time of RRCSetup reception until the RRCSetup processing delay is complete. As specified in TS 38.331, the RRCSetup processing delay is defined as 10 ms.</w:t>
      </w:r>
    </w:p>
    <w:p w14:paraId="2E4C8349" w14:textId="77777777" w:rsidR="001A2881" w:rsidRDefault="001A2881" w:rsidP="00E87BFE">
      <w:pPr>
        <w:rPr>
          <w:rFonts w:eastAsia="DengXian"/>
          <w:sz w:val="22"/>
          <w:szCs w:val="22"/>
        </w:rPr>
      </w:pPr>
    </w:p>
    <w:p w14:paraId="5C46A19C" w14:textId="77777777" w:rsidR="001B3403" w:rsidRDefault="001B3403" w:rsidP="00E87BFE">
      <w:pPr>
        <w:rPr>
          <w:rFonts w:eastAsia="DengXian"/>
          <w:b/>
          <w:bCs/>
          <w:sz w:val="22"/>
          <w:szCs w:val="22"/>
        </w:rPr>
      </w:pPr>
    </w:p>
    <w:p w14:paraId="0ECC930D" w14:textId="77777777" w:rsidR="001B3403" w:rsidRDefault="001B3403" w:rsidP="00E87BFE">
      <w:pPr>
        <w:rPr>
          <w:rFonts w:eastAsia="DengXian"/>
          <w:b/>
          <w:bCs/>
          <w:sz w:val="22"/>
          <w:szCs w:val="22"/>
        </w:rPr>
      </w:pPr>
    </w:p>
    <w:p w14:paraId="6FFA91A7" w14:textId="77777777" w:rsidR="001B3403" w:rsidRDefault="001B3403" w:rsidP="00E87BFE">
      <w:pPr>
        <w:rPr>
          <w:rFonts w:eastAsia="DengXian"/>
          <w:b/>
          <w:bCs/>
          <w:sz w:val="22"/>
          <w:szCs w:val="22"/>
        </w:rPr>
      </w:pPr>
    </w:p>
    <w:p w14:paraId="34D661E5" w14:textId="77777777" w:rsidR="001B3403" w:rsidRDefault="001B3403" w:rsidP="00E87BFE">
      <w:pPr>
        <w:rPr>
          <w:rFonts w:eastAsia="DengXian"/>
          <w:b/>
          <w:bCs/>
          <w:sz w:val="22"/>
          <w:szCs w:val="22"/>
        </w:rPr>
      </w:pPr>
    </w:p>
    <w:p w14:paraId="1B065DA7" w14:textId="77777777" w:rsidR="001B3403" w:rsidRDefault="001B3403" w:rsidP="00E87BFE">
      <w:pPr>
        <w:rPr>
          <w:rFonts w:eastAsia="DengXian"/>
          <w:b/>
          <w:bCs/>
          <w:sz w:val="22"/>
          <w:szCs w:val="22"/>
        </w:rPr>
      </w:pPr>
    </w:p>
    <w:p w14:paraId="600228FD" w14:textId="77777777" w:rsidR="001B3403" w:rsidRDefault="001B3403" w:rsidP="00E87BFE">
      <w:pPr>
        <w:rPr>
          <w:rFonts w:eastAsia="DengXian"/>
          <w:b/>
          <w:bCs/>
          <w:sz w:val="22"/>
          <w:szCs w:val="22"/>
        </w:rPr>
      </w:pPr>
    </w:p>
    <w:p w14:paraId="5B15A4C2" w14:textId="77777777" w:rsidR="001B3403" w:rsidRDefault="001B3403" w:rsidP="00E87BFE">
      <w:pPr>
        <w:rPr>
          <w:rFonts w:eastAsia="DengXian"/>
          <w:b/>
          <w:bCs/>
          <w:sz w:val="22"/>
          <w:szCs w:val="22"/>
        </w:rPr>
      </w:pPr>
    </w:p>
    <w:p w14:paraId="10AC0437" w14:textId="77777777" w:rsidR="001B3403" w:rsidRDefault="001B3403" w:rsidP="00E87BFE">
      <w:pPr>
        <w:rPr>
          <w:rFonts w:eastAsia="DengXian"/>
          <w:b/>
          <w:bCs/>
          <w:sz w:val="22"/>
          <w:szCs w:val="22"/>
        </w:rPr>
      </w:pPr>
    </w:p>
    <w:p w14:paraId="21B671D4" w14:textId="77777777" w:rsidR="001B3403" w:rsidRDefault="001B3403" w:rsidP="00E87BFE">
      <w:pPr>
        <w:rPr>
          <w:rFonts w:eastAsia="DengXian"/>
          <w:b/>
          <w:bCs/>
          <w:sz w:val="22"/>
          <w:szCs w:val="22"/>
        </w:rPr>
      </w:pPr>
    </w:p>
    <w:p w14:paraId="122106A1" w14:textId="77777777" w:rsidR="001B3403" w:rsidRDefault="001B3403" w:rsidP="00E87BFE">
      <w:pPr>
        <w:rPr>
          <w:rFonts w:eastAsia="DengXian"/>
          <w:b/>
          <w:bCs/>
          <w:sz w:val="22"/>
          <w:szCs w:val="22"/>
        </w:rPr>
      </w:pPr>
    </w:p>
    <w:p w14:paraId="09EF07FD" w14:textId="77777777" w:rsidR="001B3403" w:rsidRDefault="001B3403" w:rsidP="00E87BFE">
      <w:pPr>
        <w:rPr>
          <w:rFonts w:eastAsia="DengXian"/>
          <w:b/>
          <w:bCs/>
          <w:sz w:val="22"/>
          <w:szCs w:val="22"/>
        </w:rPr>
      </w:pPr>
    </w:p>
    <w:p w14:paraId="7C39FFEE" w14:textId="77777777" w:rsidR="001B3403" w:rsidRDefault="001B3403" w:rsidP="00E87BFE">
      <w:pPr>
        <w:rPr>
          <w:rFonts w:eastAsia="DengXian"/>
          <w:b/>
          <w:bCs/>
          <w:sz w:val="22"/>
          <w:szCs w:val="22"/>
        </w:rPr>
      </w:pPr>
    </w:p>
    <w:p w14:paraId="4E1EE40F" w14:textId="77777777" w:rsidR="001B3403" w:rsidRDefault="001B3403" w:rsidP="00E87BFE">
      <w:pPr>
        <w:rPr>
          <w:rFonts w:eastAsia="DengXian"/>
          <w:b/>
          <w:bCs/>
          <w:sz w:val="22"/>
          <w:szCs w:val="22"/>
        </w:rPr>
      </w:pPr>
    </w:p>
    <w:p w14:paraId="700F8855" w14:textId="77777777" w:rsidR="001B3403" w:rsidRDefault="001B3403" w:rsidP="00E87BFE">
      <w:pPr>
        <w:rPr>
          <w:rFonts w:eastAsia="DengXian"/>
          <w:b/>
          <w:bCs/>
          <w:sz w:val="22"/>
          <w:szCs w:val="22"/>
        </w:rPr>
      </w:pPr>
    </w:p>
    <w:p w14:paraId="13F5CE3F" w14:textId="121FFBE7" w:rsidR="00D4489F" w:rsidRPr="00715ED2" w:rsidRDefault="00D4489F" w:rsidP="00E87BFE">
      <w:pPr>
        <w:rPr>
          <w:rFonts w:eastAsia="DengXian"/>
          <w:b/>
          <w:bCs/>
          <w:sz w:val="22"/>
          <w:szCs w:val="22"/>
        </w:rPr>
      </w:pPr>
      <w:r w:rsidRPr="00715ED2">
        <w:rPr>
          <w:rFonts w:eastAsia="DengXian"/>
          <w:b/>
          <w:bCs/>
          <w:sz w:val="22"/>
          <w:szCs w:val="22"/>
        </w:rPr>
        <w:t>Inactive to connected mode:</w:t>
      </w:r>
    </w:p>
    <w:p w14:paraId="3F1E7558" w14:textId="77777777" w:rsidR="00D4489F" w:rsidRDefault="00D4489F" w:rsidP="00E87BFE">
      <w:pPr>
        <w:rPr>
          <w:rFonts w:eastAsia="DengXian"/>
          <w:sz w:val="22"/>
          <w:szCs w:val="22"/>
        </w:rPr>
      </w:pPr>
    </w:p>
    <w:p w14:paraId="4A4F1BD9" w14:textId="77777777" w:rsidR="002D3B15" w:rsidRDefault="00715ED2" w:rsidP="00C0671B">
      <w:pPr>
        <w:keepNext/>
        <w:jc w:val="center"/>
      </w:pPr>
      <w:r w:rsidRPr="00715ED2">
        <w:rPr>
          <w:rFonts w:eastAsia="DengXian"/>
          <w:sz w:val="22"/>
          <w:szCs w:val="22"/>
        </w:rPr>
        <w:object w:dxaOrig="7541" w:dyaOrig="5350" w14:anchorId="74B14263">
          <v:shape id="_x0000_i1026" type="#_x0000_t75" style="width:330.05pt;height:235.15pt" o:ole="">
            <v:imagedata r:id="rId14" o:title=""/>
          </v:shape>
          <o:OLEObject Type="Embed" ProgID="Unknown" ShapeID="_x0000_i1026" DrawAspect="Content" ObjectID="_1824047837" r:id="rId15"/>
        </w:object>
      </w:r>
    </w:p>
    <w:p w14:paraId="1A24EC44" w14:textId="1D23878C" w:rsidR="0051772D" w:rsidRPr="00C0671B" w:rsidRDefault="002D3B15" w:rsidP="00C0671B">
      <w:pPr>
        <w:pStyle w:val="Caption"/>
        <w:ind w:firstLine="284"/>
        <w:jc w:val="center"/>
        <w:rPr>
          <w:rFonts w:eastAsia="DengXian"/>
          <w:sz w:val="20"/>
          <w:szCs w:val="20"/>
          <w:lang w:val="en-US"/>
        </w:rPr>
      </w:pPr>
      <w:r w:rsidRPr="00C0671B">
        <w:rPr>
          <w:sz w:val="22"/>
          <w:szCs w:val="22"/>
          <w:lang w:val="en-US"/>
        </w:rPr>
        <w:t xml:space="preserve">Figure </w:t>
      </w:r>
      <w:r w:rsidRPr="00C0671B">
        <w:rPr>
          <w:sz w:val="22"/>
          <w:szCs w:val="22"/>
        </w:rPr>
        <w:fldChar w:fldCharType="begin"/>
      </w:r>
      <w:r w:rsidRPr="00C0671B">
        <w:rPr>
          <w:sz w:val="22"/>
          <w:szCs w:val="22"/>
          <w:lang w:val="en-US"/>
        </w:rPr>
        <w:instrText xml:space="preserve"> SEQ Figure \* ARABIC </w:instrText>
      </w:r>
      <w:r w:rsidRPr="00C0671B">
        <w:rPr>
          <w:sz w:val="22"/>
          <w:szCs w:val="22"/>
        </w:rPr>
        <w:fldChar w:fldCharType="separate"/>
      </w:r>
      <w:r w:rsidRPr="00C0671B">
        <w:rPr>
          <w:noProof/>
          <w:sz w:val="22"/>
          <w:szCs w:val="22"/>
          <w:lang w:val="en-US"/>
        </w:rPr>
        <w:t>2</w:t>
      </w:r>
      <w:r w:rsidRPr="00C0671B">
        <w:rPr>
          <w:sz w:val="22"/>
          <w:szCs w:val="22"/>
        </w:rPr>
        <w:fldChar w:fldCharType="end"/>
      </w:r>
      <w:r w:rsidRPr="00C0671B">
        <w:rPr>
          <w:sz w:val="22"/>
          <w:szCs w:val="22"/>
          <w:lang w:val="en-US"/>
        </w:rPr>
        <w:t>: RRC inactive to Connected transition</w:t>
      </w:r>
    </w:p>
    <w:p w14:paraId="37672003" w14:textId="61898B48" w:rsidR="0051772D" w:rsidRDefault="0051772D" w:rsidP="00E87BFE">
      <w:pPr>
        <w:rPr>
          <w:rFonts w:eastAsia="DengXian"/>
          <w:sz w:val="22"/>
          <w:szCs w:val="22"/>
        </w:rPr>
      </w:pPr>
    </w:p>
    <w:p w14:paraId="0DA537EA" w14:textId="26155E1C" w:rsidR="00C4700C" w:rsidRDefault="00C4700C" w:rsidP="00C4700C">
      <w:pPr>
        <w:rPr>
          <w:rFonts w:eastAsia="DengXian"/>
          <w:sz w:val="22"/>
          <w:szCs w:val="22"/>
          <w:lang w:val="en-SE"/>
        </w:rPr>
      </w:pPr>
      <w:r w:rsidRPr="00C4700C">
        <w:rPr>
          <w:rFonts w:eastAsia="DengXian"/>
          <w:sz w:val="22"/>
          <w:szCs w:val="22"/>
          <w:lang w:val="en-SE"/>
        </w:rPr>
        <w:t xml:space="preserve">We begin by presenting the UE transition timeline from INACTIVE to CONNECTED mode as defined in TS 38.300, illustrated in Figure 2. Based on our understanding, during steps 4 and 5 of </w:t>
      </w:r>
      <w:proofErr w:type="gramStart"/>
      <w:r w:rsidRPr="00C4700C">
        <w:rPr>
          <w:rFonts w:eastAsia="DengXian"/>
          <w:sz w:val="22"/>
          <w:szCs w:val="22"/>
          <w:lang w:val="en-SE"/>
        </w:rPr>
        <w:t xml:space="preserve">this </w:t>
      </w:r>
      <w:r w:rsidR="009A5605" w:rsidRPr="00C4700C">
        <w:rPr>
          <w:rFonts w:eastAsia="DengXian"/>
          <w:sz w:val="22"/>
          <w:szCs w:val="22"/>
          <w:lang w:val="en-SE"/>
        </w:rPr>
        <w:t>timelines</w:t>
      </w:r>
      <w:proofErr w:type="gramEnd"/>
      <w:r w:rsidRPr="00C4700C">
        <w:rPr>
          <w:rFonts w:eastAsia="DengXian"/>
          <w:sz w:val="22"/>
          <w:szCs w:val="22"/>
          <w:lang w:val="en-SE"/>
        </w:rPr>
        <w:t>, the UE may be unable to transmit or receive for a certain duration.</w:t>
      </w:r>
      <w:r w:rsidR="00A95768">
        <w:rPr>
          <w:rFonts w:eastAsia="DengXian"/>
          <w:sz w:val="22"/>
          <w:szCs w:val="22"/>
          <w:lang w:val="en-SE"/>
        </w:rPr>
        <w:t xml:space="preserve"> </w:t>
      </w:r>
      <w:r w:rsidRPr="00C4700C">
        <w:rPr>
          <w:rFonts w:eastAsia="DengXian"/>
          <w:sz w:val="22"/>
          <w:szCs w:val="22"/>
          <w:lang w:val="en-SE"/>
        </w:rPr>
        <w:t>This limitation arises from the processing of the RRCResume message, which involves configuring baseband and RF components for access to the target cell and applying the parameters contained in the message.</w:t>
      </w:r>
    </w:p>
    <w:p w14:paraId="59B03801" w14:textId="77777777" w:rsidR="00A95768" w:rsidRPr="00C4700C" w:rsidRDefault="00A95768" w:rsidP="00C4700C">
      <w:pPr>
        <w:rPr>
          <w:rFonts w:eastAsia="DengXian"/>
          <w:sz w:val="22"/>
          <w:szCs w:val="22"/>
          <w:lang w:val="en-SE"/>
        </w:rPr>
      </w:pPr>
    </w:p>
    <w:p w14:paraId="5AD1DC16" w14:textId="1C228482" w:rsidR="00A95768" w:rsidRDefault="00C4700C" w:rsidP="00C4700C">
      <w:pPr>
        <w:rPr>
          <w:rFonts w:eastAsia="DengXian"/>
          <w:sz w:val="22"/>
          <w:szCs w:val="22"/>
          <w:lang w:val="en-SE"/>
        </w:rPr>
      </w:pPr>
      <w:r w:rsidRPr="00C4700C">
        <w:rPr>
          <w:rFonts w:eastAsia="DengXian"/>
          <w:sz w:val="22"/>
          <w:szCs w:val="22"/>
          <w:lang w:val="en-SE"/>
        </w:rPr>
        <w:t xml:space="preserve">Unless a new mechanism is introduced in RAN1, this processing time results in a temporary inactivity period during which the UE cannot perform transmission or reception. Therefore, we propose that RAN4 first confirm whether the UE can transmit or receive during the RRC resume delay. If the UE cannot, RAN4 should inform RAN1 that, from the moment the UE receives the RRCResume message, it is unable to transmit or receive on the cell until the </w:t>
      </w:r>
      <w:r w:rsidR="00EF0ED2">
        <w:rPr>
          <w:rFonts w:eastAsia="DengXian"/>
          <w:sz w:val="22"/>
          <w:szCs w:val="22"/>
          <w:lang w:val="en-SE"/>
        </w:rPr>
        <w:t>resume</w:t>
      </w:r>
      <w:r w:rsidRPr="00C4700C">
        <w:rPr>
          <w:rFonts w:eastAsia="DengXian"/>
          <w:sz w:val="22"/>
          <w:szCs w:val="22"/>
          <w:lang w:val="en-SE"/>
        </w:rPr>
        <w:t xml:space="preserve"> processing is complete.</w:t>
      </w:r>
      <w:r w:rsidR="00F97B6B">
        <w:rPr>
          <w:rFonts w:eastAsia="DengXian"/>
          <w:sz w:val="22"/>
          <w:szCs w:val="22"/>
          <w:lang w:val="en-SE"/>
        </w:rPr>
        <w:t xml:space="preserve"> </w:t>
      </w:r>
      <w:r w:rsidRPr="00C4700C">
        <w:rPr>
          <w:rFonts w:eastAsia="DengXian"/>
          <w:sz w:val="22"/>
          <w:szCs w:val="22"/>
          <w:lang w:val="en-SE"/>
        </w:rPr>
        <w:t xml:space="preserve">This clarification is essential for accurately </w:t>
      </w:r>
      <w:r w:rsidR="00E84379" w:rsidRPr="00C4700C">
        <w:rPr>
          <w:rFonts w:eastAsia="DengXian"/>
          <w:sz w:val="22"/>
          <w:szCs w:val="22"/>
          <w:lang w:val="en-SE"/>
        </w:rPr>
        <w:t>modelling</w:t>
      </w:r>
      <w:r w:rsidRPr="00C4700C">
        <w:rPr>
          <w:rFonts w:eastAsia="DengXian"/>
          <w:sz w:val="22"/>
          <w:szCs w:val="22"/>
          <w:lang w:val="en-SE"/>
        </w:rPr>
        <w:t xml:space="preserve"> UE behavior and enabling timely CSI-RS transmission from the network, particularly in scenarios where early CSI acquisition relies on aperiodic CSI-RS.</w:t>
      </w:r>
      <w:r w:rsidR="00F97B6B">
        <w:rPr>
          <w:rFonts w:eastAsia="DengXian"/>
          <w:sz w:val="22"/>
          <w:szCs w:val="22"/>
          <w:lang w:val="en-SE"/>
        </w:rPr>
        <w:t xml:space="preserve"> </w:t>
      </w:r>
      <w:r w:rsidRPr="00C4700C">
        <w:rPr>
          <w:rFonts w:eastAsia="DengXian"/>
          <w:sz w:val="22"/>
          <w:szCs w:val="22"/>
          <w:lang w:val="en-SE"/>
        </w:rPr>
        <w:t>Furthermore, based on our understanding, the network can begin scheduling data from step 5 onward. Therefore, if CSI acquisition is expected to occur before step 5, adjustments to the current timeline may be needed to support such early CSI reporting.</w:t>
      </w:r>
      <w:r w:rsidR="00A95768">
        <w:rPr>
          <w:rFonts w:eastAsia="DengXian"/>
          <w:sz w:val="22"/>
          <w:szCs w:val="22"/>
          <w:lang w:val="en-SE"/>
        </w:rPr>
        <w:t xml:space="preserve"> </w:t>
      </w:r>
    </w:p>
    <w:p w14:paraId="36CB54C9" w14:textId="77777777" w:rsidR="00A95768" w:rsidRDefault="00A95768" w:rsidP="00C4700C">
      <w:pPr>
        <w:rPr>
          <w:rFonts w:eastAsia="DengXian"/>
          <w:sz w:val="22"/>
          <w:szCs w:val="22"/>
          <w:lang w:val="en-SE"/>
        </w:rPr>
      </w:pPr>
    </w:p>
    <w:p w14:paraId="7FF1CCB8" w14:textId="688EBCF7" w:rsidR="00C4700C" w:rsidRPr="00C4700C" w:rsidRDefault="00C4700C" w:rsidP="00C4700C">
      <w:pPr>
        <w:rPr>
          <w:rFonts w:eastAsia="DengXian"/>
          <w:sz w:val="22"/>
          <w:szCs w:val="22"/>
          <w:lang w:val="en-SE"/>
        </w:rPr>
      </w:pPr>
      <w:r w:rsidRPr="00C4700C">
        <w:rPr>
          <w:rFonts w:eastAsia="DengXian"/>
          <w:sz w:val="22"/>
          <w:szCs w:val="22"/>
          <w:lang w:val="en-SE"/>
        </w:rPr>
        <w:t>In the last meeting, we proposed that RAN4 discuss whether the UE can transmit or receive during the RRC setup and RRC resume delay. Companies agreed that the proposal is valid and suggested identifying different scenarios where the UE may or may not be able to transmit or receive during these delays.</w:t>
      </w:r>
      <w:r w:rsidR="00A95768">
        <w:rPr>
          <w:rFonts w:eastAsia="DengXian"/>
          <w:sz w:val="22"/>
          <w:szCs w:val="22"/>
          <w:lang w:val="en-SE"/>
        </w:rPr>
        <w:t xml:space="preserve"> </w:t>
      </w:r>
      <w:r w:rsidRPr="00C4700C">
        <w:rPr>
          <w:rFonts w:eastAsia="DengXian"/>
          <w:sz w:val="22"/>
          <w:szCs w:val="22"/>
          <w:lang w:val="en-SE"/>
        </w:rPr>
        <w:t xml:space="preserve">One such scenario is when the BWP or any of its parameters are changed during RRC setup or RRC resume. In </w:t>
      </w:r>
      <w:r w:rsidRPr="00C4700C">
        <w:rPr>
          <w:rFonts w:eastAsia="DengXian"/>
          <w:sz w:val="22"/>
          <w:szCs w:val="22"/>
          <w:lang w:val="en-SE"/>
        </w:rPr>
        <w:lastRenderedPageBreak/>
        <w:t>this case, the UE may not be able to transmit or receive during the delay period. Other relevant cases still need to be identified. However, as a starting point, we can agree that when the initial BWP and the first active BWP are the same, the UE will be able to transmit or receive during RRC setup or resume delays.</w:t>
      </w:r>
    </w:p>
    <w:p w14:paraId="31C3E240" w14:textId="7CB6DD80" w:rsidR="002D3B15" w:rsidRPr="00C4700C" w:rsidRDefault="002D3B15" w:rsidP="00AD080D">
      <w:pPr>
        <w:rPr>
          <w:rFonts w:eastAsia="DengXian"/>
          <w:sz w:val="22"/>
          <w:szCs w:val="22"/>
          <w:lang w:val="en-SE"/>
        </w:rPr>
      </w:pPr>
    </w:p>
    <w:p w14:paraId="7C8DF2A7" w14:textId="77777777" w:rsidR="000D3ADE" w:rsidRDefault="000D3ADE" w:rsidP="00AD080D">
      <w:pPr>
        <w:rPr>
          <w:rFonts w:eastAsia="DengXian"/>
          <w:sz w:val="22"/>
          <w:szCs w:val="22"/>
        </w:rPr>
      </w:pPr>
    </w:p>
    <w:p w14:paraId="4FA335E1" w14:textId="5F1C3E5A" w:rsidR="000D3ADE" w:rsidRDefault="00E8154F" w:rsidP="008C1420">
      <w:pPr>
        <w:pStyle w:val="ListParagraph"/>
        <w:numPr>
          <w:ilvl w:val="0"/>
          <w:numId w:val="60"/>
        </w:numPr>
        <w:spacing w:before="100" w:beforeAutospacing="1" w:after="100" w:afterAutospacing="1"/>
        <w:rPr>
          <w:rFonts w:eastAsia="DengXian"/>
          <w:sz w:val="22"/>
          <w:szCs w:val="22"/>
        </w:rPr>
      </w:pPr>
      <w:r w:rsidRPr="00FE413E">
        <w:rPr>
          <w:sz w:val="22"/>
          <w:szCs w:val="22"/>
          <w:lang w:val="en-SE" w:eastAsia="ko-KR"/>
        </w:rPr>
        <w:t xml:space="preserve">RAN4 should first identify the scenarios in which the UE is unable to transmit or receive during the RRC </w:t>
      </w:r>
      <w:r w:rsidR="005A20D1" w:rsidRPr="00FE413E">
        <w:rPr>
          <w:sz w:val="22"/>
          <w:szCs w:val="22"/>
          <w:lang w:val="en-SE" w:eastAsia="ko-KR"/>
        </w:rPr>
        <w:t xml:space="preserve">Resume delay. </w:t>
      </w:r>
      <w:r w:rsidRPr="00FE413E">
        <w:rPr>
          <w:sz w:val="22"/>
          <w:szCs w:val="22"/>
          <w:lang w:val="en-SE" w:eastAsia="ko-KR"/>
        </w:rPr>
        <w:t>RAN4 should clarify to RAN1, via LS that under certain conditions, and in accordance with existing procedures, the UE cannot transmit or receive from the</w:t>
      </w:r>
      <w:r w:rsidR="005A20D1" w:rsidRPr="00FE413E">
        <w:rPr>
          <w:sz w:val="22"/>
          <w:szCs w:val="22"/>
          <w:lang w:val="en-SE" w:eastAsia="ko-KR"/>
        </w:rPr>
        <w:t xml:space="preserve"> time of RRCResume reception until the RRCResume processing delay is complete. According to TS 38.331, the RRCResume processing delay is defined as 6 ms or 10 ms, depending on the scenario.</w:t>
      </w:r>
    </w:p>
    <w:p w14:paraId="25860426" w14:textId="77777777" w:rsidR="00FE413E" w:rsidRPr="00FE413E" w:rsidRDefault="00FE413E" w:rsidP="00FE413E">
      <w:pPr>
        <w:pStyle w:val="ListParagraph"/>
        <w:spacing w:before="100" w:beforeAutospacing="1" w:after="100" w:afterAutospacing="1"/>
        <w:ind w:left="360"/>
        <w:rPr>
          <w:rFonts w:eastAsia="DengXian"/>
          <w:sz w:val="22"/>
          <w:szCs w:val="22"/>
        </w:rPr>
      </w:pPr>
    </w:p>
    <w:p w14:paraId="033BE578" w14:textId="61F203B7" w:rsidR="00D4428E" w:rsidRPr="00CB5C87" w:rsidRDefault="00754594" w:rsidP="00225EEB">
      <w:pPr>
        <w:pStyle w:val="ListParagraph"/>
        <w:numPr>
          <w:ilvl w:val="0"/>
          <w:numId w:val="60"/>
        </w:numPr>
        <w:spacing w:before="100" w:beforeAutospacing="1" w:after="100" w:afterAutospacing="1"/>
        <w:rPr>
          <w:rFonts w:eastAsia="DengXian"/>
          <w:sz w:val="22"/>
          <w:szCs w:val="22"/>
          <w:lang w:val="en-SE"/>
        </w:rPr>
      </w:pPr>
      <w:r w:rsidRPr="00CB5C87">
        <w:rPr>
          <w:rFonts w:eastAsia="DengXian"/>
          <w:sz w:val="22"/>
          <w:szCs w:val="22"/>
          <w:lang w:val="en-SE"/>
        </w:rPr>
        <w:t xml:space="preserve">When the BWP or </w:t>
      </w:r>
      <w:r w:rsidR="007418B8" w:rsidRPr="00CB5C87">
        <w:rPr>
          <w:rFonts w:eastAsia="DengXian"/>
          <w:sz w:val="22"/>
          <w:szCs w:val="22"/>
          <w:lang w:val="en-SE"/>
        </w:rPr>
        <w:t xml:space="preserve">any of the BWP of the </w:t>
      </w:r>
      <w:r w:rsidR="008D6E3D" w:rsidRPr="00CB5C87">
        <w:rPr>
          <w:rFonts w:eastAsia="DengXian"/>
          <w:sz w:val="22"/>
          <w:szCs w:val="22"/>
          <w:lang w:val="en-SE"/>
        </w:rPr>
        <w:t>parameter’s</w:t>
      </w:r>
      <w:r w:rsidR="007418B8" w:rsidRPr="00CB5C87">
        <w:rPr>
          <w:rFonts w:eastAsia="DengXian"/>
          <w:sz w:val="22"/>
          <w:szCs w:val="22"/>
          <w:lang w:val="en-SE"/>
        </w:rPr>
        <w:t xml:space="preserve"> changes during the RRC IDLE to RRC Setup or from RRC inactive to RRC connected, </w:t>
      </w:r>
      <w:r w:rsidR="000A1FFF" w:rsidRPr="00CB5C87">
        <w:rPr>
          <w:rFonts w:eastAsia="DengXian"/>
          <w:sz w:val="22"/>
          <w:szCs w:val="22"/>
          <w:lang w:val="en-SE"/>
        </w:rPr>
        <w:t>UE cannot transmit or receive on the cell for the RRC setup or RRC resume delays.</w:t>
      </w:r>
    </w:p>
    <w:bookmarkEnd w:id="4"/>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51720091" w14:textId="1D8C9352" w:rsidR="0060365F" w:rsidRDefault="0060365F" w:rsidP="0060365F">
      <w:pPr>
        <w:pStyle w:val="ListParagraph"/>
        <w:numPr>
          <w:ilvl w:val="0"/>
          <w:numId w:val="54"/>
        </w:numPr>
        <w:spacing w:before="100" w:beforeAutospacing="1" w:after="100" w:afterAutospacing="1"/>
        <w:rPr>
          <w:iCs/>
          <w:szCs w:val="20"/>
        </w:rPr>
      </w:pPr>
      <w:r w:rsidRPr="00AE2BEE">
        <w:rPr>
          <w:rFonts w:eastAsia="Batang"/>
          <w:color w:val="000000"/>
          <w:sz w:val="22"/>
          <w:szCs w:val="22"/>
        </w:rPr>
        <w:t xml:space="preserve">RAN4 </w:t>
      </w:r>
      <w:r>
        <w:rPr>
          <w:rFonts w:eastAsia="Batang"/>
          <w:color w:val="000000"/>
          <w:sz w:val="22"/>
          <w:szCs w:val="22"/>
        </w:rPr>
        <w:t>to</w:t>
      </w:r>
      <w:r w:rsidRPr="00AE2BEE">
        <w:rPr>
          <w:rFonts w:eastAsia="Batang"/>
          <w:color w:val="000000"/>
          <w:sz w:val="22"/>
          <w:szCs w:val="22"/>
        </w:rPr>
        <w:t xml:space="preserve"> define requirements for cross-slot SRS AS, particularly for </w:t>
      </w:r>
      <w:r>
        <w:rPr>
          <w:rFonts w:eastAsia="Batang"/>
          <w:color w:val="000000"/>
          <w:sz w:val="22"/>
          <w:szCs w:val="22"/>
        </w:rPr>
        <w:t xml:space="preserve">the </w:t>
      </w:r>
      <w:r w:rsidRPr="00AE2BEE">
        <w:rPr>
          <w:rFonts w:eastAsia="Batang"/>
          <w:color w:val="000000"/>
          <w:sz w:val="22"/>
          <w:szCs w:val="22"/>
        </w:rPr>
        <w:t xml:space="preserve">cases where SRS symbols </w:t>
      </w:r>
      <w:r>
        <w:rPr>
          <w:rFonts w:eastAsia="Batang"/>
          <w:color w:val="000000"/>
          <w:sz w:val="22"/>
          <w:szCs w:val="22"/>
        </w:rPr>
        <w:t>in an SRS resource are spread across the slots.</w:t>
      </w:r>
    </w:p>
    <w:p w14:paraId="51376F83" w14:textId="56BDC729" w:rsidR="0060365F" w:rsidRPr="00042818" w:rsidRDefault="0060365F" w:rsidP="0060365F">
      <w:pPr>
        <w:pStyle w:val="ListParagraph"/>
        <w:numPr>
          <w:ilvl w:val="0"/>
          <w:numId w:val="54"/>
        </w:numPr>
        <w:spacing w:before="100" w:beforeAutospacing="1" w:after="100" w:afterAutospacing="1"/>
        <w:rPr>
          <w:iCs/>
          <w:szCs w:val="20"/>
        </w:rPr>
      </w:pPr>
      <w:r w:rsidRPr="00DF38E9">
        <w:rPr>
          <w:sz w:val="22"/>
          <w:szCs w:val="22"/>
          <w:lang w:val="en-SE" w:eastAsia="ko-KR"/>
        </w:rPr>
        <w:t>RAN4 should first identify the scenarios in which the UE is unable to transmit or receive during the RRC setup delay. RAN4 should clarify to RAN1</w:t>
      </w:r>
      <w:r>
        <w:rPr>
          <w:sz w:val="22"/>
          <w:szCs w:val="22"/>
          <w:lang w:val="en-SE" w:eastAsia="ko-KR"/>
        </w:rPr>
        <w:t xml:space="preserve">, </w:t>
      </w:r>
      <w:r w:rsidRPr="00DF38E9">
        <w:rPr>
          <w:sz w:val="22"/>
          <w:szCs w:val="22"/>
          <w:lang w:val="en-SE" w:eastAsia="ko-KR"/>
        </w:rPr>
        <w:t xml:space="preserve">via </w:t>
      </w:r>
      <w:r>
        <w:rPr>
          <w:sz w:val="22"/>
          <w:szCs w:val="22"/>
          <w:lang w:val="en-SE" w:eastAsia="ko-KR"/>
        </w:rPr>
        <w:t>LS t</w:t>
      </w:r>
      <w:r w:rsidRPr="00DF38E9">
        <w:rPr>
          <w:sz w:val="22"/>
          <w:szCs w:val="22"/>
          <w:lang w:val="en-SE" w:eastAsia="ko-KR"/>
        </w:rPr>
        <w:t>hat under certain conditions, and in accordance with existing procedures, the UE cannot transmit or receive from the time of RRCSetup reception until the RRCSetup processing delay is complete. As specified in TS 38.331, the RRCSetup processing delay is defined as 10 ms.</w:t>
      </w:r>
    </w:p>
    <w:p w14:paraId="153A6186" w14:textId="77777777" w:rsidR="0060365F" w:rsidRDefault="0060365F" w:rsidP="0060365F">
      <w:pPr>
        <w:pStyle w:val="ListParagraph"/>
        <w:numPr>
          <w:ilvl w:val="0"/>
          <w:numId w:val="54"/>
        </w:numPr>
        <w:spacing w:before="100" w:beforeAutospacing="1" w:after="100" w:afterAutospacing="1"/>
        <w:rPr>
          <w:rFonts w:eastAsia="DengXian"/>
          <w:sz w:val="22"/>
          <w:szCs w:val="22"/>
        </w:rPr>
      </w:pPr>
      <w:r w:rsidRPr="00FE413E">
        <w:rPr>
          <w:sz w:val="22"/>
          <w:szCs w:val="22"/>
          <w:lang w:val="en-SE" w:eastAsia="ko-KR"/>
        </w:rPr>
        <w:t>RAN4 should first identify the scenarios in which the UE is unable to transmit or receive during the RRC Resume delay. RAN4 should clarify to RAN1, via LS that under certain conditions, and in accordance with existing procedures, the UE cannot transmit or receive from the time of RRCResume reception until the RRCResume processing delay is complete. According to TS 38.331, the RRCResume processing delay is defined as 6 ms or 10 ms, depending on the scenario.</w:t>
      </w:r>
    </w:p>
    <w:p w14:paraId="7BBC11F7" w14:textId="77777777" w:rsidR="0060365F" w:rsidRPr="00FE413E" w:rsidRDefault="0060365F" w:rsidP="0060365F">
      <w:pPr>
        <w:pStyle w:val="ListParagraph"/>
        <w:spacing w:before="100" w:beforeAutospacing="1" w:after="100" w:afterAutospacing="1"/>
        <w:ind w:left="360"/>
        <w:rPr>
          <w:rFonts w:eastAsia="DengXian"/>
          <w:sz w:val="22"/>
          <w:szCs w:val="22"/>
        </w:rPr>
      </w:pPr>
    </w:p>
    <w:p w14:paraId="790A2B16" w14:textId="011BD504" w:rsidR="0060365F" w:rsidRDefault="0060365F" w:rsidP="0060365F">
      <w:pPr>
        <w:pStyle w:val="ListParagraph"/>
        <w:numPr>
          <w:ilvl w:val="0"/>
          <w:numId w:val="54"/>
        </w:numPr>
        <w:spacing w:before="100" w:beforeAutospacing="1" w:after="100" w:afterAutospacing="1"/>
        <w:rPr>
          <w:rFonts w:eastAsia="DengXian"/>
          <w:sz w:val="22"/>
          <w:szCs w:val="22"/>
          <w:lang w:val="en-SE"/>
        </w:rPr>
      </w:pPr>
      <w:r w:rsidRPr="009A5605">
        <w:rPr>
          <w:rFonts w:eastAsia="DengXian"/>
          <w:sz w:val="22"/>
          <w:szCs w:val="22"/>
          <w:lang w:val="en-SE"/>
        </w:rPr>
        <w:t>When the BWP or any of the BWP of the parameter’s changes during the RRC IDLE to RRC Setup or from RRC inactive to RRC connected, UE cannot transmit or receive on the cell for the RRC setup or RRC resume delays.</w:t>
      </w:r>
      <w:r w:rsidR="008A0020">
        <w:rPr>
          <w:rFonts w:eastAsia="DengXian"/>
          <w:sz w:val="22"/>
          <w:szCs w:val="22"/>
          <w:lang w:val="en-SE"/>
        </w:rPr>
        <w:t xml:space="preserve"> </w:t>
      </w:r>
    </w:p>
    <w:p w14:paraId="4503E768" w14:textId="7ACAC8BE" w:rsidR="00672549" w:rsidRPr="000B427A" w:rsidRDefault="00672549" w:rsidP="00CB5C87">
      <w:pPr>
        <w:pStyle w:val="ListParagraph"/>
        <w:ind w:left="360"/>
        <w:rPr>
          <w:sz w:val="22"/>
          <w:szCs w:val="22"/>
          <w:lang w:val="en-CA"/>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5" w:name="_Ref536781364"/>
      <w:bookmarkStart w:id="6" w:name="_Ref517094573"/>
      <w:bookmarkStart w:id="7" w:name="_Ref536781239"/>
      <w:bookmarkEnd w:id="2"/>
      <w:bookmarkEnd w:id="3"/>
    </w:p>
    <w:p w14:paraId="218AA114" w14:textId="461A5290" w:rsidR="00B90807" w:rsidRPr="00042818" w:rsidRDefault="001F21B7" w:rsidP="00B90807">
      <w:pPr>
        <w:rPr>
          <w:sz w:val="22"/>
          <w:szCs w:val="22"/>
        </w:rPr>
      </w:pPr>
      <w:r w:rsidRPr="00044B98">
        <w:br/>
        <w:t>[1</w:t>
      </w:r>
      <w:proofErr w:type="gramStart"/>
      <w:r w:rsidRPr="00044B98">
        <w:t xml:space="preserve">] </w:t>
      </w:r>
      <w:r w:rsidRPr="00044B98">
        <w:tab/>
      </w:r>
      <w:r w:rsidR="005E3E70" w:rsidRPr="00042818">
        <w:rPr>
          <w:sz w:val="22"/>
          <w:szCs w:val="22"/>
        </w:rPr>
        <w:t>RP</w:t>
      </w:r>
      <w:proofErr w:type="gramEnd"/>
      <w:r w:rsidR="005E3E70" w:rsidRPr="00042818">
        <w:rPr>
          <w:sz w:val="22"/>
          <w:szCs w:val="22"/>
        </w:rPr>
        <w:t>-</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5"/>
      <w:bookmarkEnd w:id="6"/>
      <w:bookmarkEnd w:id="7"/>
    </w:p>
    <w:sectPr w:rsidR="00B90807" w:rsidRPr="00042818" w:rsidSect="00D04AFA">
      <w:footerReference w:type="even" r:id="rId16"/>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74BA" w14:textId="77777777" w:rsidR="00AF168C" w:rsidRDefault="00AF168C">
      <w:r>
        <w:separator/>
      </w:r>
    </w:p>
  </w:endnote>
  <w:endnote w:type="continuationSeparator" w:id="0">
    <w:p w14:paraId="5876D6B4" w14:textId="77777777" w:rsidR="00AF168C" w:rsidRDefault="00AF168C">
      <w:r>
        <w:continuationSeparator/>
      </w:r>
    </w:p>
  </w:endnote>
  <w:endnote w:type="continuationNotice" w:id="1">
    <w:p w14:paraId="3D7BD27C" w14:textId="77777777" w:rsidR="00AF168C" w:rsidRDefault="00AF1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C11E7" w14:textId="77777777" w:rsidR="00AF168C" w:rsidRDefault="00AF168C">
      <w:r>
        <w:separator/>
      </w:r>
    </w:p>
  </w:footnote>
  <w:footnote w:type="continuationSeparator" w:id="0">
    <w:p w14:paraId="3B89FDD7" w14:textId="77777777" w:rsidR="00AF168C" w:rsidRDefault="00AF168C">
      <w:r>
        <w:continuationSeparator/>
      </w:r>
    </w:p>
  </w:footnote>
  <w:footnote w:type="continuationNotice" w:id="1">
    <w:p w14:paraId="0B933A79" w14:textId="77777777" w:rsidR="00AF168C" w:rsidRDefault="00AF16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7B42251"/>
    <w:multiLevelType w:val="hybridMultilevel"/>
    <w:tmpl w:val="8BF6C6B8"/>
    <w:lvl w:ilvl="0" w:tplc="21E6D24E">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53"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61"/>
  </w:num>
  <w:num w:numId="3" w16cid:durableId="1767460268">
    <w:abstractNumId w:val="55"/>
  </w:num>
  <w:num w:numId="4" w16cid:durableId="1758211833">
    <w:abstractNumId w:val="30"/>
  </w:num>
  <w:num w:numId="5" w16cid:durableId="606041571">
    <w:abstractNumId w:val="34"/>
  </w:num>
  <w:num w:numId="6" w16cid:durableId="1056509047">
    <w:abstractNumId w:val="7"/>
  </w:num>
  <w:num w:numId="7" w16cid:durableId="1234582147">
    <w:abstractNumId w:val="5"/>
  </w:num>
  <w:num w:numId="8" w16cid:durableId="1577517894">
    <w:abstractNumId w:val="62"/>
  </w:num>
  <w:num w:numId="9" w16cid:durableId="1914655923">
    <w:abstractNumId w:val="51"/>
  </w:num>
  <w:num w:numId="10" w16cid:durableId="208884821">
    <w:abstractNumId w:val="21"/>
  </w:num>
  <w:num w:numId="11" w16cid:durableId="376778933">
    <w:abstractNumId w:val="4"/>
  </w:num>
  <w:num w:numId="12" w16cid:durableId="1505168578">
    <w:abstractNumId w:val="33"/>
  </w:num>
  <w:num w:numId="13" w16cid:durableId="885291604">
    <w:abstractNumId w:val="54"/>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8"/>
  </w:num>
  <w:num w:numId="17" w16cid:durableId="608316563">
    <w:abstractNumId w:val="12"/>
  </w:num>
  <w:num w:numId="18" w16cid:durableId="1538930418">
    <w:abstractNumId w:val="36"/>
  </w:num>
  <w:num w:numId="19" w16cid:durableId="308444402">
    <w:abstractNumId w:val="2"/>
  </w:num>
  <w:num w:numId="20" w16cid:durableId="559437656">
    <w:abstractNumId w:val="3"/>
  </w:num>
  <w:num w:numId="21" w16cid:durableId="723218660">
    <w:abstractNumId w:val="44"/>
  </w:num>
  <w:num w:numId="22" w16cid:durableId="160239045">
    <w:abstractNumId w:val="17"/>
  </w:num>
  <w:num w:numId="23" w16cid:durableId="1996103220">
    <w:abstractNumId w:val="32"/>
  </w:num>
  <w:num w:numId="24" w16cid:durableId="1562055616">
    <w:abstractNumId w:val="60"/>
  </w:num>
  <w:num w:numId="25" w16cid:durableId="1831823804">
    <w:abstractNumId w:val="9"/>
  </w:num>
  <w:num w:numId="26" w16cid:durableId="1152868998">
    <w:abstractNumId w:val="43"/>
  </w:num>
  <w:num w:numId="27" w16cid:durableId="597569479">
    <w:abstractNumId w:val="16"/>
  </w:num>
  <w:num w:numId="28" w16cid:durableId="466167148">
    <w:abstractNumId w:val="63"/>
  </w:num>
  <w:num w:numId="29" w16cid:durableId="1458064427">
    <w:abstractNumId w:val="25"/>
  </w:num>
  <w:num w:numId="30" w16cid:durableId="1482044914">
    <w:abstractNumId w:val="56"/>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7"/>
  </w:num>
  <w:num w:numId="34" w16cid:durableId="1856915004">
    <w:abstractNumId w:val="19"/>
  </w:num>
  <w:num w:numId="35" w16cid:durableId="6522935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49"/>
  </w:num>
  <w:num w:numId="39" w16cid:durableId="1805197166">
    <w:abstractNumId w:val="40"/>
  </w:num>
  <w:num w:numId="40" w16cid:durableId="917591013">
    <w:abstractNumId w:val="11"/>
  </w:num>
  <w:num w:numId="41" w16cid:durableId="1109355018">
    <w:abstractNumId w:val="58"/>
  </w:num>
  <w:num w:numId="42" w16cid:durableId="1122991709">
    <w:abstractNumId w:val="45"/>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9"/>
  </w:num>
  <w:num w:numId="45" w16cid:durableId="634798752">
    <w:abstractNumId w:val="0"/>
  </w:num>
  <w:num w:numId="46" w16cid:durableId="627585843">
    <w:abstractNumId w:val="26"/>
  </w:num>
  <w:num w:numId="47" w16cid:durableId="1870794621">
    <w:abstractNumId w:val="23"/>
  </w:num>
  <w:num w:numId="48" w16cid:durableId="1579821287">
    <w:abstractNumId w:val="35"/>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39"/>
  </w:num>
  <w:num w:numId="54" w16cid:durableId="143205690">
    <w:abstractNumId w:val="53"/>
  </w:num>
  <w:num w:numId="55" w16cid:durableId="776369731">
    <w:abstractNumId w:val="52"/>
  </w:num>
  <w:num w:numId="56" w16cid:durableId="948048074">
    <w:abstractNumId w:val="28"/>
  </w:num>
  <w:num w:numId="57" w16cid:durableId="1149250649">
    <w:abstractNumId w:val="52"/>
  </w:num>
  <w:num w:numId="58" w16cid:durableId="18967739">
    <w:abstractNumId w:val="15"/>
  </w:num>
  <w:num w:numId="59" w16cid:durableId="1210995631">
    <w:abstractNumId w:val="22"/>
  </w:num>
  <w:num w:numId="60" w16cid:durableId="1115559172">
    <w:abstractNumId w:val="59"/>
  </w:num>
  <w:num w:numId="61" w16cid:durableId="315569384">
    <w:abstractNumId w:val="14"/>
  </w:num>
  <w:num w:numId="62" w16cid:durableId="1421369710">
    <w:abstractNumId w:val="18"/>
  </w:num>
  <w:num w:numId="63" w16cid:durableId="494998660">
    <w:abstractNumId w:val="42"/>
  </w:num>
  <w:num w:numId="64" w16cid:durableId="1258632010">
    <w:abstractNumId w:val="31"/>
  </w:num>
  <w:num w:numId="65" w16cid:durableId="1565336113">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AB7"/>
    <w:rsid w:val="00080CE9"/>
    <w:rsid w:val="00080E87"/>
    <w:rsid w:val="000817FD"/>
    <w:rsid w:val="000818E4"/>
    <w:rsid w:val="0008288D"/>
    <w:rsid w:val="00082B0D"/>
    <w:rsid w:val="00082B67"/>
    <w:rsid w:val="00082FFC"/>
    <w:rsid w:val="000830B9"/>
    <w:rsid w:val="000832CD"/>
    <w:rsid w:val="00083582"/>
    <w:rsid w:val="0008372C"/>
    <w:rsid w:val="000839E6"/>
    <w:rsid w:val="00083CBC"/>
    <w:rsid w:val="00083F25"/>
    <w:rsid w:val="000840BF"/>
    <w:rsid w:val="0008411F"/>
    <w:rsid w:val="000841E8"/>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FFF"/>
    <w:rsid w:val="000A2BED"/>
    <w:rsid w:val="000A2D1C"/>
    <w:rsid w:val="000A2E40"/>
    <w:rsid w:val="000A3D7C"/>
    <w:rsid w:val="000A3E6D"/>
    <w:rsid w:val="000A3F10"/>
    <w:rsid w:val="000A40A2"/>
    <w:rsid w:val="000A43FD"/>
    <w:rsid w:val="000A44CD"/>
    <w:rsid w:val="000A4656"/>
    <w:rsid w:val="000A46A7"/>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C7F07"/>
    <w:rsid w:val="000D1247"/>
    <w:rsid w:val="000D1CBD"/>
    <w:rsid w:val="000D2312"/>
    <w:rsid w:val="000D234A"/>
    <w:rsid w:val="000D272D"/>
    <w:rsid w:val="000D2AAA"/>
    <w:rsid w:val="000D2C93"/>
    <w:rsid w:val="000D3264"/>
    <w:rsid w:val="000D355A"/>
    <w:rsid w:val="000D358C"/>
    <w:rsid w:val="000D3671"/>
    <w:rsid w:val="000D3AD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E4F"/>
    <w:rsid w:val="000F4E7E"/>
    <w:rsid w:val="000F4F71"/>
    <w:rsid w:val="000F5D56"/>
    <w:rsid w:val="000F5DC0"/>
    <w:rsid w:val="000F5E35"/>
    <w:rsid w:val="000F601B"/>
    <w:rsid w:val="000F65FC"/>
    <w:rsid w:val="000F6877"/>
    <w:rsid w:val="000F68DE"/>
    <w:rsid w:val="000F6A64"/>
    <w:rsid w:val="000F6D71"/>
    <w:rsid w:val="000F74D7"/>
    <w:rsid w:val="000F7B38"/>
    <w:rsid w:val="001002BA"/>
    <w:rsid w:val="001002EB"/>
    <w:rsid w:val="001004B9"/>
    <w:rsid w:val="0010075C"/>
    <w:rsid w:val="00100B40"/>
    <w:rsid w:val="001015F3"/>
    <w:rsid w:val="001016DC"/>
    <w:rsid w:val="00101956"/>
    <w:rsid w:val="00101C21"/>
    <w:rsid w:val="00102068"/>
    <w:rsid w:val="00102118"/>
    <w:rsid w:val="00102507"/>
    <w:rsid w:val="001026EB"/>
    <w:rsid w:val="00102AF5"/>
    <w:rsid w:val="00103538"/>
    <w:rsid w:val="00103EBA"/>
    <w:rsid w:val="00104874"/>
    <w:rsid w:val="00104EC1"/>
    <w:rsid w:val="00105300"/>
    <w:rsid w:val="00105512"/>
    <w:rsid w:val="00105528"/>
    <w:rsid w:val="001056BE"/>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8E3"/>
    <w:rsid w:val="00140A45"/>
    <w:rsid w:val="00140B96"/>
    <w:rsid w:val="00140D01"/>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5035F"/>
    <w:rsid w:val="00150448"/>
    <w:rsid w:val="001507E5"/>
    <w:rsid w:val="00150A12"/>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129"/>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70B"/>
    <w:rsid w:val="001D188F"/>
    <w:rsid w:val="001D1B15"/>
    <w:rsid w:val="001D1B73"/>
    <w:rsid w:val="001D1E02"/>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1551"/>
    <w:rsid w:val="0031183A"/>
    <w:rsid w:val="00312329"/>
    <w:rsid w:val="0031255D"/>
    <w:rsid w:val="0031259C"/>
    <w:rsid w:val="003125DD"/>
    <w:rsid w:val="00313025"/>
    <w:rsid w:val="003137A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B3"/>
    <w:rsid w:val="003524BF"/>
    <w:rsid w:val="00352549"/>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20F8"/>
    <w:rsid w:val="003F2A17"/>
    <w:rsid w:val="003F2C5D"/>
    <w:rsid w:val="003F2C68"/>
    <w:rsid w:val="003F2F60"/>
    <w:rsid w:val="003F35F8"/>
    <w:rsid w:val="003F3643"/>
    <w:rsid w:val="003F40F0"/>
    <w:rsid w:val="003F45B5"/>
    <w:rsid w:val="003F4F61"/>
    <w:rsid w:val="003F4F9B"/>
    <w:rsid w:val="003F5686"/>
    <w:rsid w:val="003F5CE3"/>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0CB1"/>
    <w:rsid w:val="004810BC"/>
    <w:rsid w:val="004811E4"/>
    <w:rsid w:val="0048164E"/>
    <w:rsid w:val="00481965"/>
    <w:rsid w:val="00481D25"/>
    <w:rsid w:val="00481D83"/>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4B"/>
    <w:rsid w:val="004C37E8"/>
    <w:rsid w:val="004C38BE"/>
    <w:rsid w:val="004C3949"/>
    <w:rsid w:val="004C3D8D"/>
    <w:rsid w:val="004C4104"/>
    <w:rsid w:val="004C4317"/>
    <w:rsid w:val="004C4691"/>
    <w:rsid w:val="004C5AE1"/>
    <w:rsid w:val="004C5E3A"/>
    <w:rsid w:val="004C646F"/>
    <w:rsid w:val="004C6B08"/>
    <w:rsid w:val="004C6B0F"/>
    <w:rsid w:val="004C6E04"/>
    <w:rsid w:val="004C7459"/>
    <w:rsid w:val="004C789F"/>
    <w:rsid w:val="004C7B2F"/>
    <w:rsid w:val="004D016F"/>
    <w:rsid w:val="004D01DA"/>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72D"/>
    <w:rsid w:val="00517A0F"/>
    <w:rsid w:val="00520709"/>
    <w:rsid w:val="005215E4"/>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B0D"/>
    <w:rsid w:val="00551147"/>
    <w:rsid w:val="00551B36"/>
    <w:rsid w:val="00551C49"/>
    <w:rsid w:val="005528C6"/>
    <w:rsid w:val="00552988"/>
    <w:rsid w:val="00552A6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4142"/>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BC0"/>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22C"/>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E0"/>
    <w:rsid w:val="0062753C"/>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0E2C"/>
    <w:rsid w:val="00681067"/>
    <w:rsid w:val="006810B5"/>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FC4"/>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4D8"/>
    <w:rsid w:val="00715ED2"/>
    <w:rsid w:val="00716747"/>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859"/>
    <w:rsid w:val="00733991"/>
    <w:rsid w:val="007345D0"/>
    <w:rsid w:val="00734D05"/>
    <w:rsid w:val="00735A75"/>
    <w:rsid w:val="00735BB4"/>
    <w:rsid w:val="007363CF"/>
    <w:rsid w:val="00736ABB"/>
    <w:rsid w:val="00736DDE"/>
    <w:rsid w:val="007372CA"/>
    <w:rsid w:val="00737AEA"/>
    <w:rsid w:val="007407DC"/>
    <w:rsid w:val="007407E3"/>
    <w:rsid w:val="00741197"/>
    <w:rsid w:val="00741644"/>
    <w:rsid w:val="007418B8"/>
    <w:rsid w:val="00741C87"/>
    <w:rsid w:val="00741CCA"/>
    <w:rsid w:val="00741D69"/>
    <w:rsid w:val="00741F64"/>
    <w:rsid w:val="007423AC"/>
    <w:rsid w:val="007424F5"/>
    <w:rsid w:val="00742894"/>
    <w:rsid w:val="00742908"/>
    <w:rsid w:val="00742C8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D68"/>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3436"/>
    <w:rsid w:val="00853715"/>
    <w:rsid w:val="00854089"/>
    <w:rsid w:val="008543B6"/>
    <w:rsid w:val="0085460F"/>
    <w:rsid w:val="00854D01"/>
    <w:rsid w:val="00854E17"/>
    <w:rsid w:val="00855099"/>
    <w:rsid w:val="008550FE"/>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5A73"/>
    <w:rsid w:val="008A601C"/>
    <w:rsid w:val="008A68EC"/>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A8D"/>
    <w:rsid w:val="008B6407"/>
    <w:rsid w:val="008B68FB"/>
    <w:rsid w:val="008B69F3"/>
    <w:rsid w:val="008B6D0E"/>
    <w:rsid w:val="008B6DE5"/>
    <w:rsid w:val="008B73B9"/>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4005"/>
    <w:rsid w:val="008E4379"/>
    <w:rsid w:val="008E4772"/>
    <w:rsid w:val="008E486D"/>
    <w:rsid w:val="008E6001"/>
    <w:rsid w:val="008E6914"/>
    <w:rsid w:val="008E72E5"/>
    <w:rsid w:val="008E7572"/>
    <w:rsid w:val="008E7940"/>
    <w:rsid w:val="008F0092"/>
    <w:rsid w:val="008F021D"/>
    <w:rsid w:val="008F03B1"/>
    <w:rsid w:val="008F096C"/>
    <w:rsid w:val="008F127B"/>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239C"/>
    <w:rsid w:val="009423C8"/>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51F8"/>
    <w:rsid w:val="00955871"/>
    <w:rsid w:val="009563A3"/>
    <w:rsid w:val="00956630"/>
    <w:rsid w:val="0095699B"/>
    <w:rsid w:val="00956A83"/>
    <w:rsid w:val="00956ECA"/>
    <w:rsid w:val="00957A6E"/>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3DBF"/>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538E"/>
    <w:rsid w:val="00985B49"/>
    <w:rsid w:val="00985D41"/>
    <w:rsid w:val="00985D81"/>
    <w:rsid w:val="00985EAE"/>
    <w:rsid w:val="0098647B"/>
    <w:rsid w:val="009864E6"/>
    <w:rsid w:val="0098672D"/>
    <w:rsid w:val="009869E4"/>
    <w:rsid w:val="0098710A"/>
    <w:rsid w:val="009875DC"/>
    <w:rsid w:val="009877A1"/>
    <w:rsid w:val="00990154"/>
    <w:rsid w:val="00990417"/>
    <w:rsid w:val="0099041E"/>
    <w:rsid w:val="0099058B"/>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49D"/>
    <w:rsid w:val="00A614F5"/>
    <w:rsid w:val="00A61E31"/>
    <w:rsid w:val="00A61F34"/>
    <w:rsid w:val="00A62154"/>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768"/>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1A6A"/>
    <w:rsid w:val="00B3260C"/>
    <w:rsid w:val="00B32912"/>
    <w:rsid w:val="00B32C28"/>
    <w:rsid w:val="00B3301A"/>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D40"/>
    <w:rsid w:val="00C40107"/>
    <w:rsid w:val="00C4042A"/>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4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4269"/>
    <w:rsid w:val="00C743B6"/>
    <w:rsid w:val="00C744E5"/>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A7A38"/>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768"/>
    <w:rsid w:val="00D15D17"/>
    <w:rsid w:val="00D160BA"/>
    <w:rsid w:val="00D162F8"/>
    <w:rsid w:val="00D1633E"/>
    <w:rsid w:val="00D16410"/>
    <w:rsid w:val="00D16B76"/>
    <w:rsid w:val="00D16DCC"/>
    <w:rsid w:val="00D171B4"/>
    <w:rsid w:val="00D1774F"/>
    <w:rsid w:val="00D20080"/>
    <w:rsid w:val="00D20462"/>
    <w:rsid w:val="00D20AA8"/>
    <w:rsid w:val="00D20ADB"/>
    <w:rsid w:val="00D20E48"/>
    <w:rsid w:val="00D214D6"/>
    <w:rsid w:val="00D21669"/>
    <w:rsid w:val="00D21738"/>
    <w:rsid w:val="00D21D7F"/>
    <w:rsid w:val="00D220B8"/>
    <w:rsid w:val="00D22E63"/>
    <w:rsid w:val="00D22F7B"/>
    <w:rsid w:val="00D230F7"/>
    <w:rsid w:val="00D234D3"/>
    <w:rsid w:val="00D2397E"/>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96"/>
    <w:rsid w:val="00DD4353"/>
    <w:rsid w:val="00DD4BE3"/>
    <w:rsid w:val="00DD4FA4"/>
    <w:rsid w:val="00DD5364"/>
    <w:rsid w:val="00DD543E"/>
    <w:rsid w:val="00DD55E2"/>
    <w:rsid w:val="00DD5993"/>
    <w:rsid w:val="00DD599F"/>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BDD"/>
    <w:rsid w:val="00DF618F"/>
    <w:rsid w:val="00DF6712"/>
    <w:rsid w:val="00DF6838"/>
    <w:rsid w:val="00DF7813"/>
    <w:rsid w:val="00DF79AF"/>
    <w:rsid w:val="00DF7B68"/>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586"/>
    <w:rsid w:val="00E30AFA"/>
    <w:rsid w:val="00E31230"/>
    <w:rsid w:val="00E31336"/>
    <w:rsid w:val="00E31A83"/>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1E52"/>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54F"/>
    <w:rsid w:val="00E81BB2"/>
    <w:rsid w:val="00E81C62"/>
    <w:rsid w:val="00E81ECA"/>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4720"/>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C88"/>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469"/>
    <w:rsid w:val="00FE69F9"/>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9F7"/>
    <w:rsid w:val="00FF4A71"/>
    <w:rsid w:val="00FF4C2D"/>
    <w:rsid w:val="00FF4CA7"/>
    <w:rsid w:val="00FF4E3C"/>
    <w:rsid w:val="00FF4EBA"/>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C30367"/>
  <w15:docId w15:val="{8CD05122-C8B3-46E0-BEDC-8A9EED50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schemas.microsoft.com/office/infopath/2007/PartnerControls"/>
    <ds:schemaRef ds:uri="http://purl.org/dc/dcmitype/"/>
    <ds:schemaRef ds:uri="http://purl.org/dc/elements/1.1/"/>
    <ds:schemaRef ds:uri="http://schemas.microsoft.com/office/2006/metadata/properties"/>
    <ds:schemaRef ds:uri="d8762117-8292-4133-b1c7-eab5c6487cfd"/>
    <ds:schemaRef ds:uri="http://www.w3.org/XML/1998/namespace"/>
    <ds:schemaRef ds:uri="http://schemas.microsoft.com/office/2006/documentManagement/types"/>
    <ds:schemaRef ds:uri="http://purl.org/dc/terms/"/>
    <ds:schemaRef ds:uri="http://schemas.microsoft.com/sharepoint/v3"/>
    <ds:schemaRef ds:uri="http://schemas.openxmlformats.org/package/2006/metadata/core-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CC512E4E-2CE1-4AFC-A560-C0363A879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7</Pages>
  <Words>2361</Words>
  <Characters>13459</Characters>
  <Application>Microsoft Office Word</Application>
  <DocSecurity>0</DocSecurity>
  <Lines>112</Lines>
  <Paragraphs>31</Paragraphs>
  <ScaleCrop>false</ScaleCrop>
  <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1172</cp:revision>
  <cp:lastPrinted>2023-02-17T02:56:00Z</cp:lastPrinted>
  <dcterms:created xsi:type="dcterms:W3CDTF">2023-02-10T09:40:00Z</dcterms:created>
  <dcterms:modified xsi:type="dcterms:W3CDTF">2025-11-07T17:45:00Z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